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EDA74E" w14:textId="4F5B19B6" w:rsidR="00B05EF4" w:rsidRDefault="00B05EF4" w:rsidP="00894E6E">
      <w:pPr>
        <w:rPr>
          <w:b/>
          <w:bCs/>
          <w:lang w:val="es-MX"/>
        </w:rPr>
      </w:pPr>
    </w:p>
    <w:p w14:paraId="5C68356E" w14:textId="0B56157B" w:rsidR="00B05EF4" w:rsidRDefault="00B05EF4" w:rsidP="00894E6E">
      <w:pPr>
        <w:rPr>
          <w:b/>
          <w:bCs/>
          <w:lang w:val="es-MX"/>
        </w:rPr>
      </w:pPr>
    </w:p>
    <w:p w14:paraId="11DBCDDD" w14:textId="153E4612" w:rsidR="00B05EF4" w:rsidRPr="003E608A" w:rsidRDefault="00B05EF4" w:rsidP="00B05EF4">
      <w:pPr>
        <w:jc w:val="center"/>
        <w:rPr>
          <w:rFonts w:asciiTheme="majorHAnsi" w:hAnsiTheme="majorHAnsi" w:cstheme="majorHAnsi"/>
          <w:b/>
          <w:bCs/>
          <w:lang w:val="es-MX"/>
        </w:rPr>
      </w:pPr>
      <w:r w:rsidRPr="003E608A">
        <w:rPr>
          <w:rFonts w:asciiTheme="majorHAnsi" w:hAnsiTheme="majorHAnsi" w:cstheme="majorHAnsi"/>
          <w:b/>
          <w:bCs/>
          <w:lang w:val="es-MX"/>
        </w:rPr>
        <w:t>INSTITUTO TECNOLÓGICO SUPERIOR DE NUEVO CASAS GRANDES</w:t>
      </w:r>
    </w:p>
    <w:p w14:paraId="31B42285" w14:textId="154B46AE" w:rsidR="00B05EF4" w:rsidRPr="003E608A" w:rsidRDefault="00B05EF4" w:rsidP="00B05EF4">
      <w:pPr>
        <w:jc w:val="center"/>
        <w:rPr>
          <w:rFonts w:asciiTheme="majorHAnsi" w:hAnsiTheme="majorHAnsi" w:cstheme="majorHAnsi"/>
          <w:b/>
          <w:bCs/>
          <w:lang w:val="es-MX"/>
        </w:rPr>
      </w:pPr>
      <w:r w:rsidRPr="003E608A">
        <w:rPr>
          <w:rFonts w:asciiTheme="majorHAnsi" w:hAnsiTheme="majorHAnsi" w:cstheme="majorHAnsi"/>
          <w:b/>
          <w:bCs/>
          <w:lang w:val="es-MX"/>
        </w:rPr>
        <w:t>POSGRADO DE ADMINISTRACIÓN</w:t>
      </w:r>
    </w:p>
    <w:p w14:paraId="1DA6A93C" w14:textId="651BC085" w:rsidR="00B05EF4" w:rsidRPr="003E608A" w:rsidRDefault="00B05EF4" w:rsidP="00B05EF4">
      <w:pPr>
        <w:jc w:val="center"/>
        <w:rPr>
          <w:rFonts w:asciiTheme="majorHAnsi" w:hAnsiTheme="majorHAnsi" w:cstheme="majorHAnsi"/>
          <w:b/>
          <w:bCs/>
          <w:lang w:val="es-MX"/>
        </w:rPr>
      </w:pPr>
      <w:r w:rsidRPr="003E608A">
        <w:rPr>
          <w:rFonts w:asciiTheme="majorHAnsi" w:hAnsiTheme="majorHAnsi" w:cstheme="majorHAnsi"/>
          <w:b/>
          <w:bCs/>
          <w:lang w:val="es-MX"/>
        </w:rPr>
        <w:t>GUÍA PARA LA PRESENTACIÓN DEL EXAMEN GENERAL DE CONOCIMIENTOS</w:t>
      </w:r>
    </w:p>
    <w:p w14:paraId="74B946BE" w14:textId="49F2EC52" w:rsidR="00B05EF4" w:rsidRPr="003E608A" w:rsidRDefault="00386911" w:rsidP="00B05EF4">
      <w:pPr>
        <w:jc w:val="center"/>
        <w:rPr>
          <w:rFonts w:asciiTheme="majorHAnsi" w:hAnsiTheme="majorHAnsi" w:cstheme="majorHAnsi"/>
          <w:b/>
          <w:bCs/>
          <w:lang w:val="es-MX"/>
        </w:rPr>
      </w:pPr>
      <w:r w:rsidRPr="003E608A">
        <w:rPr>
          <w:rFonts w:asciiTheme="majorHAnsi" w:hAnsiTheme="majorHAnsi" w:cstheme="majorHAnsi"/>
          <w:b/>
          <w:bCs/>
          <w:lang w:val="es-MX"/>
        </w:rPr>
        <w:t>ÍNDICE</w:t>
      </w:r>
    </w:p>
    <w:sdt>
      <w:sdtPr>
        <w:rPr>
          <w:rFonts w:asciiTheme="minorHAnsi" w:eastAsiaTheme="minorEastAsia" w:hAnsiTheme="minorHAnsi" w:cstheme="majorHAnsi"/>
          <w:b w:val="0"/>
          <w:bCs w:val="0"/>
          <w:color w:val="auto"/>
          <w:sz w:val="22"/>
          <w:szCs w:val="22"/>
          <w:lang w:val="es-ES"/>
        </w:rPr>
        <w:id w:val="-1481148086"/>
        <w:docPartObj>
          <w:docPartGallery w:val="Table of Contents"/>
          <w:docPartUnique/>
        </w:docPartObj>
      </w:sdtPr>
      <w:sdtContent>
        <w:p w14:paraId="4CC74920" w14:textId="0823D088" w:rsidR="00386911" w:rsidRPr="00ED5E00" w:rsidRDefault="00386911">
          <w:pPr>
            <w:pStyle w:val="TtuloTDC"/>
            <w:rPr>
              <w:rFonts w:cstheme="majorHAnsi"/>
              <w:color w:val="auto"/>
              <w:sz w:val="22"/>
              <w:szCs w:val="22"/>
            </w:rPr>
          </w:pPr>
          <w:r w:rsidRPr="00ED5E00">
            <w:rPr>
              <w:rFonts w:cstheme="majorHAnsi"/>
              <w:color w:val="auto"/>
              <w:sz w:val="22"/>
              <w:szCs w:val="22"/>
              <w:lang w:val="es-ES"/>
            </w:rPr>
            <w:t>Contenido</w:t>
          </w:r>
        </w:p>
        <w:p w14:paraId="7E74F1BB" w14:textId="2AF845D8" w:rsidR="00ED5E00" w:rsidRDefault="00386911">
          <w:pPr>
            <w:pStyle w:val="TDC1"/>
            <w:tabs>
              <w:tab w:val="right" w:leader="dot" w:pos="8630"/>
            </w:tabs>
            <w:rPr>
              <w:noProof/>
              <w:kern w:val="2"/>
              <w:sz w:val="24"/>
              <w:szCs w:val="24"/>
              <w:lang w:val="es-MX" w:eastAsia="es-MX"/>
              <w14:ligatures w14:val="standardContextual"/>
            </w:rPr>
          </w:pPr>
          <w:r w:rsidRPr="003E608A">
            <w:rPr>
              <w:rFonts w:asciiTheme="majorHAnsi" w:hAnsiTheme="majorHAnsi" w:cstheme="majorHAnsi"/>
            </w:rPr>
            <w:fldChar w:fldCharType="begin"/>
          </w:r>
          <w:r w:rsidRPr="003E608A">
            <w:rPr>
              <w:rFonts w:asciiTheme="majorHAnsi" w:hAnsiTheme="majorHAnsi" w:cstheme="majorHAnsi"/>
            </w:rPr>
            <w:instrText xml:space="preserve"> TOC \o "1-3" \h \z \u </w:instrText>
          </w:r>
          <w:r w:rsidRPr="003E608A">
            <w:rPr>
              <w:rFonts w:asciiTheme="majorHAnsi" w:hAnsiTheme="majorHAnsi" w:cstheme="majorHAnsi"/>
            </w:rPr>
            <w:fldChar w:fldCharType="separate"/>
          </w:r>
          <w:hyperlink w:anchor="_Toc237001248" w:history="1">
            <w:r w:rsidR="00ED5E00" w:rsidRPr="009B0F01">
              <w:rPr>
                <w:rStyle w:val="Hipervnculo"/>
                <w:rFonts w:cstheme="majorHAnsi"/>
                <w:noProof/>
                <w:lang w:val="es-MX"/>
              </w:rPr>
              <w:t>Instrucciones para presentar el examen general de conocimientos</w:t>
            </w:r>
            <w:r w:rsidR="00ED5E00">
              <w:rPr>
                <w:noProof/>
                <w:webHidden/>
              </w:rPr>
              <w:tab/>
            </w:r>
            <w:r w:rsidR="00ED5E00">
              <w:rPr>
                <w:noProof/>
                <w:webHidden/>
              </w:rPr>
              <w:fldChar w:fldCharType="begin"/>
            </w:r>
            <w:r w:rsidR="00ED5E00">
              <w:rPr>
                <w:noProof/>
                <w:webHidden/>
              </w:rPr>
              <w:instrText xml:space="preserve"> PAGEREF _Toc237001248 \h </w:instrText>
            </w:r>
            <w:r w:rsidR="00ED5E00">
              <w:rPr>
                <w:noProof/>
                <w:webHidden/>
              </w:rPr>
            </w:r>
            <w:r w:rsidR="00ED5E00">
              <w:rPr>
                <w:noProof/>
                <w:webHidden/>
              </w:rPr>
              <w:fldChar w:fldCharType="separate"/>
            </w:r>
            <w:r w:rsidR="00ED5E00">
              <w:rPr>
                <w:noProof/>
                <w:webHidden/>
              </w:rPr>
              <w:t>1</w:t>
            </w:r>
            <w:r w:rsidR="00ED5E00">
              <w:rPr>
                <w:noProof/>
                <w:webHidden/>
              </w:rPr>
              <w:fldChar w:fldCharType="end"/>
            </w:r>
          </w:hyperlink>
        </w:p>
        <w:p w14:paraId="676AA0EC" w14:textId="31CC835C" w:rsidR="00ED5E00" w:rsidRDefault="00ED5E00">
          <w:pPr>
            <w:pStyle w:val="TDC1"/>
            <w:tabs>
              <w:tab w:val="right" w:leader="dot" w:pos="8630"/>
            </w:tabs>
            <w:rPr>
              <w:noProof/>
              <w:kern w:val="2"/>
              <w:sz w:val="24"/>
              <w:szCs w:val="24"/>
              <w:lang w:val="es-MX" w:eastAsia="es-MX"/>
              <w14:ligatures w14:val="standardContextual"/>
            </w:rPr>
          </w:pPr>
          <w:hyperlink w:anchor="_Toc237001249" w:history="1">
            <w:r w:rsidRPr="009B0F01">
              <w:rPr>
                <w:rStyle w:val="Hipervnculo"/>
                <w:rFonts w:cstheme="majorHAnsi"/>
                <w:noProof/>
                <w:lang w:val="es-MX"/>
              </w:rPr>
              <w:t>Área de Finanzas</w:t>
            </w:r>
            <w:r>
              <w:rPr>
                <w:noProof/>
                <w:webHidden/>
              </w:rPr>
              <w:tab/>
            </w:r>
            <w:r>
              <w:rPr>
                <w:noProof/>
                <w:webHidden/>
              </w:rPr>
              <w:fldChar w:fldCharType="begin"/>
            </w:r>
            <w:r>
              <w:rPr>
                <w:noProof/>
                <w:webHidden/>
              </w:rPr>
              <w:instrText xml:space="preserve"> PAGEREF _Toc237001249 \h </w:instrText>
            </w:r>
            <w:r>
              <w:rPr>
                <w:noProof/>
                <w:webHidden/>
              </w:rPr>
            </w:r>
            <w:r>
              <w:rPr>
                <w:noProof/>
                <w:webHidden/>
              </w:rPr>
              <w:fldChar w:fldCharType="separate"/>
            </w:r>
            <w:r>
              <w:rPr>
                <w:noProof/>
                <w:webHidden/>
              </w:rPr>
              <w:t>2</w:t>
            </w:r>
            <w:r>
              <w:rPr>
                <w:noProof/>
                <w:webHidden/>
              </w:rPr>
              <w:fldChar w:fldCharType="end"/>
            </w:r>
          </w:hyperlink>
        </w:p>
        <w:p w14:paraId="00AC5FAB" w14:textId="36F01FAC" w:rsidR="00ED5E00" w:rsidRDefault="00ED5E00">
          <w:pPr>
            <w:pStyle w:val="TDC1"/>
            <w:tabs>
              <w:tab w:val="right" w:leader="dot" w:pos="8630"/>
            </w:tabs>
            <w:rPr>
              <w:noProof/>
              <w:kern w:val="2"/>
              <w:sz w:val="24"/>
              <w:szCs w:val="24"/>
              <w:lang w:val="es-MX" w:eastAsia="es-MX"/>
              <w14:ligatures w14:val="standardContextual"/>
            </w:rPr>
          </w:pPr>
          <w:hyperlink w:anchor="_Toc237001250" w:history="1">
            <w:r w:rsidRPr="009B0F01">
              <w:rPr>
                <w:rStyle w:val="Hipervnculo"/>
                <w:rFonts w:cstheme="majorHAnsi"/>
                <w:noProof/>
                <w:lang w:val="es-MX"/>
              </w:rPr>
              <w:t>Área Estadística Descriptiva</w:t>
            </w:r>
            <w:r>
              <w:rPr>
                <w:noProof/>
                <w:webHidden/>
              </w:rPr>
              <w:tab/>
            </w:r>
            <w:r>
              <w:rPr>
                <w:noProof/>
                <w:webHidden/>
              </w:rPr>
              <w:fldChar w:fldCharType="begin"/>
            </w:r>
            <w:r>
              <w:rPr>
                <w:noProof/>
                <w:webHidden/>
              </w:rPr>
              <w:instrText xml:space="preserve"> PAGEREF _Toc237001250 \h </w:instrText>
            </w:r>
            <w:r>
              <w:rPr>
                <w:noProof/>
                <w:webHidden/>
              </w:rPr>
            </w:r>
            <w:r>
              <w:rPr>
                <w:noProof/>
                <w:webHidden/>
              </w:rPr>
              <w:fldChar w:fldCharType="separate"/>
            </w:r>
            <w:r>
              <w:rPr>
                <w:noProof/>
                <w:webHidden/>
              </w:rPr>
              <w:t>4</w:t>
            </w:r>
            <w:r>
              <w:rPr>
                <w:noProof/>
                <w:webHidden/>
              </w:rPr>
              <w:fldChar w:fldCharType="end"/>
            </w:r>
          </w:hyperlink>
        </w:p>
        <w:p w14:paraId="6FDEE61B" w14:textId="3FAB690C" w:rsidR="00ED5E00" w:rsidRDefault="00ED5E00">
          <w:pPr>
            <w:pStyle w:val="TDC1"/>
            <w:tabs>
              <w:tab w:val="right" w:leader="dot" w:pos="8630"/>
            </w:tabs>
            <w:rPr>
              <w:noProof/>
              <w:kern w:val="2"/>
              <w:sz w:val="24"/>
              <w:szCs w:val="24"/>
              <w:lang w:val="es-MX" w:eastAsia="es-MX"/>
              <w14:ligatures w14:val="standardContextual"/>
            </w:rPr>
          </w:pPr>
          <w:hyperlink w:anchor="_Toc237001251" w:history="1">
            <w:r w:rsidRPr="009B0F01">
              <w:rPr>
                <w:rStyle w:val="Hipervnculo"/>
                <w:rFonts w:cstheme="majorHAnsi"/>
                <w:noProof/>
                <w:lang w:val="es-MX"/>
              </w:rPr>
              <w:t>Área de Contabilidad</w:t>
            </w:r>
            <w:r>
              <w:rPr>
                <w:noProof/>
                <w:webHidden/>
              </w:rPr>
              <w:tab/>
            </w:r>
            <w:r>
              <w:rPr>
                <w:noProof/>
                <w:webHidden/>
              </w:rPr>
              <w:fldChar w:fldCharType="begin"/>
            </w:r>
            <w:r>
              <w:rPr>
                <w:noProof/>
                <w:webHidden/>
              </w:rPr>
              <w:instrText xml:space="preserve"> PAGEREF _Toc237001251 \h </w:instrText>
            </w:r>
            <w:r>
              <w:rPr>
                <w:noProof/>
                <w:webHidden/>
              </w:rPr>
            </w:r>
            <w:r>
              <w:rPr>
                <w:noProof/>
                <w:webHidden/>
              </w:rPr>
              <w:fldChar w:fldCharType="separate"/>
            </w:r>
            <w:r>
              <w:rPr>
                <w:noProof/>
                <w:webHidden/>
              </w:rPr>
              <w:t>7</w:t>
            </w:r>
            <w:r>
              <w:rPr>
                <w:noProof/>
                <w:webHidden/>
              </w:rPr>
              <w:fldChar w:fldCharType="end"/>
            </w:r>
          </w:hyperlink>
        </w:p>
        <w:p w14:paraId="552E827C" w14:textId="7C78BCF5" w:rsidR="00ED5E00" w:rsidRDefault="00ED5E00">
          <w:pPr>
            <w:pStyle w:val="TDC1"/>
            <w:tabs>
              <w:tab w:val="right" w:leader="dot" w:pos="8630"/>
            </w:tabs>
            <w:rPr>
              <w:noProof/>
              <w:kern w:val="2"/>
              <w:sz w:val="24"/>
              <w:szCs w:val="24"/>
              <w:lang w:val="es-MX" w:eastAsia="es-MX"/>
              <w14:ligatures w14:val="standardContextual"/>
            </w:rPr>
          </w:pPr>
          <w:hyperlink w:anchor="_Toc237001252" w:history="1">
            <w:r w:rsidRPr="009B0F01">
              <w:rPr>
                <w:rStyle w:val="Hipervnculo"/>
                <w:rFonts w:cstheme="majorHAnsi"/>
                <w:noProof/>
                <w:lang w:val="es-MX"/>
              </w:rPr>
              <w:t>Área de Administración</w:t>
            </w:r>
            <w:r>
              <w:rPr>
                <w:noProof/>
                <w:webHidden/>
              </w:rPr>
              <w:tab/>
            </w:r>
            <w:r>
              <w:rPr>
                <w:noProof/>
                <w:webHidden/>
              </w:rPr>
              <w:fldChar w:fldCharType="begin"/>
            </w:r>
            <w:r>
              <w:rPr>
                <w:noProof/>
                <w:webHidden/>
              </w:rPr>
              <w:instrText xml:space="preserve"> PAGEREF _Toc237001252 \h </w:instrText>
            </w:r>
            <w:r>
              <w:rPr>
                <w:noProof/>
                <w:webHidden/>
              </w:rPr>
            </w:r>
            <w:r>
              <w:rPr>
                <w:noProof/>
                <w:webHidden/>
              </w:rPr>
              <w:fldChar w:fldCharType="separate"/>
            </w:r>
            <w:r>
              <w:rPr>
                <w:noProof/>
                <w:webHidden/>
              </w:rPr>
              <w:t>9</w:t>
            </w:r>
            <w:r>
              <w:rPr>
                <w:noProof/>
                <w:webHidden/>
              </w:rPr>
              <w:fldChar w:fldCharType="end"/>
            </w:r>
          </w:hyperlink>
        </w:p>
        <w:p w14:paraId="144D290B" w14:textId="7450AAFB" w:rsidR="00386911" w:rsidRPr="003E608A" w:rsidRDefault="00386911">
          <w:pPr>
            <w:rPr>
              <w:rFonts w:asciiTheme="majorHAnsi" w:hAnsiTheme="majorHAnsi" w:cstheme="majorHAnsi"/>
            </w:rPr>
          </w:pPr>
          <w:r w:rsidRPr="003E608A">
            <w:rPr>
              <w:rFonts w:asciiTheme="majorHAnsi" w:hAnsiTheme="majorHAnsi" w:cstheme="majorHAnsi"/>
              <w:b/>
              <w:bCs/>
              <w:lang w:val="es-ES"/>
            </w:rPr>
            <w:fldChar w:fldCharType="end"/>
          </w:r>
        </w:p>
      </w:sdtContent>
    </w:sdt>
    <w:p w14:paraId="2A3397E1" w14:textId="4CE4AADB" w:rsidR="00386911" w:rsidRPr="003E608A" w:rsidRDefault="00386911" w:rsidP="00386911">
      <w:pPr>
        <w:pStyle w:val="Ttulo1"/>
        <w:rPr>
          <w:rFonts w:cstheme="majorHAnsi"/>
          <w:color w:val="auto"/>
          <w:sz w:val="22"/>
          <w:szCs w:val="22"/>
          <w:lang w:val="es-MX"/>
        </w:rPr>
      </w:pPr>
      <w:bookmarkStart w:id="0" w:name="_Toc237001248"/>
      <w:r w:rsidRPr="003E608A">
        <w:rPr>
          <w:rFonts w:cstheme="majorHAnsi"/>
          <w:color w:val="auto"/>
          <w:sz w:val="22"/>
          <w:szCs w:val="22"/>
          <w:lang w:val="es-MX"/>
        </w:rPr>
        <w:t>Instrucciones para presentar el examen general de conocimientos</w:t>
      </w:r>
      <w:bookmarkEnd w:id="0"/>
    </w:p>
    <w:p w14:paraId="6480C38F" w14:textId="7067E27B" w:rsidR="00FA0114" w:rsidRPr="003E608A" w:rsidRDefault="00FA0114" w:rsidP="00FA0114">
      <w:pPr>
        <w:jc w:val="both"/>
        <w:rPr>
          <w:rFonts w:asciiTheme="majorHAnsi" w:hAnsiTheme="majorHAnsi" w:cstheme="majorHAnsi"/>
          <w:lang w:val="es-MX"/>
        </w:rPr>
      </w:pPr>
      <w:r w:rsidRPr="003E608A">
        <w:rPr>
          <w:rFonts w:asciiTheme="majorHAnsi" w:hAnsiTheme="majorHAnsi" w:cstheme="majorHAnsi"/>
          <w:lang w:val="es-MX"/>
        </w:rPr>
        <w:t>El examen se presentará el miércoles 19 de agosto del 2026 en plataforma Moodle</w:t>
      </w:r>
      <w:r w:rsidR="000B2D8A" w:rsidRPr="003E608A">
        <w:rPr>
          <w:rFonts w:asciiTheme="majorHAnsi" w:hAnsiTheme="majorHAnsi" w:cstheme="majorHAnsi"/>
          <w:lang w:val="es-MX"/>
        </w:rPr>
        <w:t xml:space="preserve"> </w:t>
      </w:r>
      <w:r w:rsidR="00A25A06" w:rsidRPr="003E608A">
        <w:rPr>
          <w:rFonts w:asciiTheme="majorHAnsi" w:hAnsiTheme="majorHAnsi" w:cstheme="majorHAnsi"/>
          <w:lang w:val="es-MX"/>
        </w:rPr>
        <w:t>de 6:00 a 7.30pm.</w:t>
      </w:r>
    </w:p>
    <w:p w14:paraId="062FC661" w14:textId="373A75EC" w:rsidR="00A25A06" w:rsidRPr="003E608A" w:rsidRDefault="00A25A06" w:rsidP="00FA0114">
      <w:pPr>
        <w:jc w:val="both"/>
        <w:rPr>
          <w:rFonts w:asciiTheme="majorHAnsi" w:hAnsiTheme="majorHAnsi" w:cstheme="majorHAnsi"/>
          <w:lang w:val="es-MX"/>
        </w:rPr>
      </w:pPr>
      <w:r w:rsidRPr="003E608A">
        <w:rPr>
          <w:rFonts w:asciiTheme="majorHAnsi" w:hAnsiTheme="majorHAnsi" w:cstheme="majorHAnsi"/>
          <w:lang w:val="es-MX"/>
        </w:rPr>
        <w:t>El aspirante deberá realizar el pago correspondiente del examen de conocimientos del 15 a1 18 agosto</w:t>
      </w:r>
      <w:r w:rsidR="00E70048" w:rsidRPr="003E608A">
        <w:rPr>
          <w:rFonts w:asciiTheme="majorHAnsi" w:hAnsiTheme="majorHAnsi" w:cstheme="majorHAnsi"/>
          <w:lang w:val="es-MX"/>
        </w:rPr>
        <w:t>.</w:t>
      </w:r>
    </w:p>
    <w:p w14:paraId="380C47C6" w14:textId="7E032664" w:rsidR="000B2D8A" w:rsidRPr="003E608A" w:rsidRDefault="00FA0114" w:rsidP="00FA0114">
      <w:pPr>
        <w:jc w:val="both"/>
        <w:rPr>
          <w:rFonts w:asciiTheme="majorHAnsi" w:hAnsiTheme="majorHAnsi" w:cstheme="majorHAnsi"/>
          <w:lang w:val="es-MX"/>
        </w:rPr>
      </w:pPr>
      <w:r w:rsidRPr="003E608A">
        <w:rPr>
          <w:rFonts w:asciiTheme="majorHAnsi" w:hAnsiTheme="majorHAnsi" w:cstheme="majorHAnsi"/>
          <w:lang w:val="es-MX"/>
        </w:rPr>
        <w:t xml:space="preserve">El registro que el aspirante realizó en el sitio oficial sección de Posgrado </w:t>
      </w:r>
      <w:hyperlink r:id="rId8" w:history="1">
        <w:r w:rsidRPr="003E608A">
          <w:rPr>
            <w:rStyle w:val="Hipervnculo"/>
            <w:rFonts w:asciiTheme="majorHAnsi" w:hAnsiTheme="majorHAnsi" w:cstheme="majorHAnsi"/>
            <w:lang w:val="es-MX"/>
          </w:rPr>
          <w:t>http://www.itsncg.edu.mx/</w:t>
        </w:r>
      </w:hyperlink>
      <w:r w:rsidRPr="003E608A">
        <w:rPr>
          <w:rFonts w:asciiTheme="majorHAnsi" w:hAnsiTheme="majorHAnsi" w:cstheme="majorHAnsi"/>
          <w:lang w:val="es-MX"/>
        </w:rPr>
        <w:t xml:space="preserve"> permitirá crear el usuario y contraseña para el acceso a la plataforma Moodle donde est</w:t>
      </w:r>
      <w:r w:rsidR="000B2D8A" w:rsidRPr="003E608A">
        <w:rPr>
          <w:rFonts w:asciiTheme="majorHAnsi" w:hAnsiTheme="majorHAnsi" w:cstheme="majorHAnsi"/>
          <w:lang w:val="es-MX"/>
        </w:rPr>
        <w:t xml:space="preserve">ará </w:t>
      </w:r>
      <w:r w:rsidRPr="003E608A">
        <w:rPr>
          <w:rFonts w:asciiTheme="majorHAnsi" w:hAnsiTheme="majorHAnsi" w:cstheme="majorHAnsi"/>
          <w:lang w:val="es-MX"/>
        </w:rPr>
        <w:t>alojado el examen de conocimientos.</w:t>
      </w:r>
    </w:p>
    <w:p w14:paraId="4090FCC7" w14:textId="35BF38E3" w:rsidR="00B05EF4" w:rsidRPr="003E608A" w:rsidRDefault="00B54501" w:rsidP="00A25A06">
      <w:pPr>
        <w:jc w:val="both"/>
        <w:rPr>
          <w:rFonts w:asciiTheme="majorHAnsi" w:hAnsiTheme="majorHAnsi" w:cstheme="majorHAnsi"/>
          <w:lang w:val="es-MX"/>
        </w:rPr>
      </w:pPr>
      <w:r w:rsidRPr="003E608A">
        <w:rPr>
          <w:rFonts w:asciiTheme="majorHAnsi" w:hAnsiTheme="majorHAnsi" w:cstheme="majorHAnsi"/>
          <w:lang w:val="es-MX"/>
        </w:rPr>
        <w:t>En el</w:t>
      </w:r>
      <w:r w:rsidR="000B2D8A" w:rsidRPr="003E608A">
        <w:rPr>
          <w:rFonts w:asciiTheme="majorHAnsi" w:hAnsiTheme="majorHAnsi" w:cstheme="majorHAnsi"/>
          <w:lang w:val="es-MX"/>
        </w:rPr>
        <w:t xml:space="preserve"> sitio oficial se publicará el </w:t>
      </w:r>
      <w:r w:rsidR="00A25A06" w:rsidRPr="003E608A">
        <w:rPr>
          <w:rFonts w:asciiTheme="majorHAnsi" w:hAnsiTheme="majorHAnsi" w:cstheme="majorHAnsi"/>
          <w:lang w:val="es-MX"/>
        </w:rPr>
        <w:t>enlace</w:t>
      </w:r>
      <w:r w:rsidR="000B2D8A" w:rsidRPr="003E608A">
        <w:rPr>
          <w:rFonts w:asciiTheme="majorHAnsi" w:hAnsiTheme="majorHAnsi" w:cstheme="majorHAnsi"/>
          <w:lang w:val="es-MX"/>
        </w:rPr>
        <w:t xml:space="preserve"> de acceso a la videollamada a través de Teams, el docente monitor les indicará el momento de iniciar el examen en la plataforma Moodle.</w:t>
      </w:r>
    </w:p>
    <w:p w14:paraId="061893AE" w14:textId="3C1FA78A" w:rsidR="00A25A06" w:rsidRPr="003E608A" w:rsidRDefault="00A25A06" w:rsidP="00A25A06">
      <w:pPr>
        <w:jc w:val="both"/>
        <w:rPr>
          <w:rFonts w:asciiTheme="majorHAnsi" w:hAnsiTheme="majorHAnsi" w:cstheme="majorHAnsi"/>
          <w:lang w:val="es-MX"/>
        </w:rPr>
      </w:pPr>
      <w:r w:rsidRPr="003E608A">
        <w:rPr>
          <w:rFonts w:asciiTheme="majorHAnsi" w:hAnsiTheme="majorHAnsi" w:cstheme="majorHAnsi"/>
          <w:lang w:val="es-MX"/>
        </w:rPr>
        <w:t>Durante el examen los aspirantes deben mantener</w:t>
      </w:r>
      <w:r w:rsidR="00E70048" w:rsidRPr="003E608A">
        <w:rPr>
          <w:rFonts w:asciiTheme="majorHAnsi" w:hAnsiTheme="majorHAnsi" w:cstheme="majorHAnsi"/>
          <w:lang w:val="es-MX"/>
        </w:rPr>
        <w:t xml:space="preserve"> la sesión en Teams y la</w:t>
      </w:r>
      <w:r w:rsidRPr="003E608A">
        <w:rPr>
          <w:rFonts w:asciiTheme="majorHAnsi" w:hAnsiTheme="majorHAnsi" w:cstheme="majorHAnsi"/>
          <w:lang w:val="es-MX"/>
        </w:rPr>
        <w:t xml:space="preserve"> cámara encendida, no se permitirá el uso de celular</w:t>
      </w:r>
      <w:r w:rsidR="00E70048" w:rsidRPr="003E608A">
        <w:rPr>
          <w:rFonts w:asciiTheme="majorHAnsi" w:hAnsiTheme="majorHAnsi" w:cstheme="majorHAnsi"/>
          <w:lang w:val="es-MX"/>
        </w:rPr>
        <w:t>.</w:t>
      </w:r>
    </w:p>
    <w:p w14:paraId="62F17702" w14:textId="256B2C3B" w:rsidR="00E70048" w:rsidRPr="003E608A" w:rsidRDefault="00E70048" w:rsidP="00A25A06">
      <w:pPr>
        <w:jc w:val="both"/>
        <w:rPr>
          <w:rFonts w:asciiTheme="majorHAnsi" w:hAnsiTheme="majorHAnsi" w:cstheme="majorHAnsi"/>
          <w:lang w:val="es-MX"/>
        </w:rPr>
      </w:pPr>
      <w:r w:rsidRPr="003E608A">
        <w:rPr>
          <w:rFonts w:asciiTheme="majorHAnsi" w:hAnsiTheme="majorHAnsi" w:cstheme="majorHAnsi"/>
          <w:lang w:val="es-MX"/>
        </w:rPr>
        <w:t>No existe reembolso si el aspirante decide no presentar el examen.</w:t>
      </w:r>
    </w:p>
    <w:p w14:paraId="02D08D47" w14:textId="6A10B089" w:rsidR="00E70048" w:rsidRDefault="00E70048" w:rsidP="00A25A06">
      <w:pPr>
        <w:jc w:val="both"/>
        <w:rPr>
          <w:rFonts w:asciiTheme="majorHAnsi" w:hAnsiTheme="majorHAnsi" w:cstheme="majorHAnsi"/>
          <w:lang w:val="es-MX"/>
        </w:rPr>
      </w:pPr>
      <w:r w:rsidRPr="003E608A">
        <w:rPr>
          <w:rFonts w:asciiTheme="majorHAnsi" w:hAnsiTheme="majorHAnsi" w:cstheme="majorHAnsi"/>
          <w:lang w:val="es-MX"/>
        </w:rPr>
        <w:t xml:space="preserve">El resultado que emita el Comité académico del programa de </w:t>
      </w:r>
      <w:r w:rsidR="00844F13" w:rsidRPr="003E608A">
        <w:rPr>
          <w:rFonts w:asciiTheme="majorHAnsi" w:hAnsiTheme="majorHAnsi" w:cstheme="majorHAnsi"/>
          <w:lang w:val="es-MX"/>
        </w:rPr>
        <w:t>Posgrado en</w:t>
      </w:r>
      <w:r w:rsidRPr="003E608A">
        <w:rPr>
          <w:rFonts w:asciiTheme="majorHAnsi" w:hAnsiTheme="majorHAnsi" w:cstheme="majorHAnsi"/>
          <w:lang w:val="es-MX"/>
        </w:rPr>
        <w:t xml:space="preserve"> administración será inapelable.</w:t>
      </w:r>
    </w:p>
    <w:p w14:paraId="6D4DB70A" w14:textId="184A59B2" w:rsidR="00FD3BE4" w:rsidRDefault="00FD3BE4" w:rsidP="00A25A06">
      <w:pPr>
        <w:jc w:val="both"/>
        <w:rPr>
          <w:rFonts w:asciiTheme="majorHAnsi" w:hAnsiTheme="majorHAnsi" w:cstheme="majorHAnsi"/>
          <w:lang w:val="es-MX"/>
        </w:rPr>
      </w:pPr>
      <w:r>
        <w:rPr>
          <w:rFonts w:asciiTheme="majorHAnsi" w:hAnsiTheme="majorHAnsi" w:cstheme="majorHAnsi"/>
          <w:lang w:val="es-MX"/>
        </w:rPr>
        <w:t>Directorio docentes aplicadores:</w:t>
      </w:r>
    </w:p>
    <w:p w14:paraId="2E44B149" w14:textId="4C60A044" w:rsidR="00FD3BE4" w:rsidRDefault="00FD3BE4" w:rsidP="00A25A06">
      <w:pPr>
        <w:jc w:val="both"/>
        <w:rPr>
          <w:rFonts w:asciiTheme="majorHAnsi" w:hAnsiTheme="majorHAnsi" w:cstheme="majorHAnsi"/>
          <w:lang w:val="es-MX"/>
        </w:rPr>
      </w:pPr>
      <w:r>
        <w:rPr>
          <w:rFonts w:asciiTheme="majorHAnsi" w:hAnsiTheme="majorHAnsi" w:cstheme="majorHAnsi"/>
          <w:lang w:val="es-MX"/>
        </w:rPr>
        <w:lastRenderedPageBreak/>
        <w:t>MANF. Germán Espino Olivas   gespino@itsncg.edu.mx</w:t>
      </w:r>
    </w:p>
    <w:p w14:paraId="034B55B0" w14:textId="08A0B93A" w:rsidR="00FD3BE4" w:rsidRPr="003E608A" w:rsidRDefault="00FD3BE4" w:rsidP="00A25A06">
      <w:pPr>
        <w:jc w:val="both"/>
        <w:rPr>
          <w:rFonts w:asciiTheme="majorHAnsi" w:hAnsiTheme="majorHAnsi" w:cstheme="majorHAnsi"/>
          <w:lang w:val="es-MX"/>
        </w:rPr>
      </w:pPr>
      <w:r>
        <w:rPr>
          <w:rFonts w:asciiTheme="majorHAnsi" w:hAnsiTheme="majorHAnsi" w:cstheme="majorHAnsi"/>
          <w:lang w:val="es-MX"/>
        </w:rPr>
        <w:t>MANC. Félix Arnoldo Durán Núñez  fdurán@itsncg.edu.mx</w:t>
      </w:r>
    </w:p>
    <w:p w14:paraId="4C951B18" w14:textId="7E781BF2" w:rsidR="00EA0B47" w:rsidRPr="003E608A" w:rsidRDefault="002C516B" w:rsidP="00257174">
      <w:pPr>
        <w:pStyle w:val="Ttulo1"/>
        <w:rPr>
          <w:rFonts w:cstheme="majorHAnsi"/>
          <w:b w:val="0"/>
          <w:bCs w:val="0"/>
          <w:color w:val="000000" w:themeColor="text1"/>
          <w:sz w:val="22"/>
          <w:szCs w:val="22"/>
          <w:lang w:val="es-MX"/>
        </w:rPr>
      </w:pPr>
      <w:r w:rsidRPr="003E608A">
        <w:rPr>
          <w:rFonts w:cstheme="majorHAnsi"/>
          <w:color w:val="000000" w:themeColor="text1"/>
          <w:sz w:val="22"/>
          <w:szCs w:val="22"/>
          <w:lang w:val="es-MX"/>
        </w:rPr>
        <w:br/>
      </w:r>
      <w:bookmarkStart w:id="1" w:name="_Toc237001249"/>
      <w:r w:rsidR="00257174" w:rsidRPr="003E608A">
        <w:rPr>
          <w:rFonts w:cstheme="majorHAnsi"/>
          <w:color w:val="000000" w:themeColor="text1"/>
          <w:sz w:val="22"/>
          <w:szCs w:val="22"/>
          <w:lang w:val="es-MX"/>
        </w:rPr>
        <w:t xml:space="preserve">Área de </w:t>
      </w:r>
      <w:r w:rsidRPr="003E608A">
        <w:rPr>
          <w:rFonts w:cstheme="majorHAnsi"/>
          <w:color w:val="000000" w:themeColor="text1"/>
          <w:sz w:val="22"/>
          <w:szCs w:val="22"/>
          <w:lang w:val="es-MX"/>
        </w:rPr>
        <w:t>Finanzas</w:t>
      </w:r>
      <w:bookmarkEnd w:id="1"/>
    </w:p>
    <w:p w14:paraId="2019C6BC" w14:textId="17E9D139" w:rsidR="00257174" w:rsidRPr="003E608A" w:rsidRDefault="002C516B" w:rsidP="00257174">
      <w:pPr>
        <w:rPr>
          <w:rFonts w:asciiTheme="majorHAnsi" w:hAnsiTheme="majorHAnsi" w:cstheme="majorHAnsi"/>
          <w:lang w:val="es-MX"/>
        </w:rPr>
      </w:pPr>
      <w:r w:rsidRPr="003E608A">
        <w:rPr>
          <w:rFonts w:asciiTheme="majorHAnsi" w:hAnsiTheme="majorHAnsi" w:cstheme="majorHAnsi"/>
          <w:lang w:val="es-MX"/>
        </w:rPr>
        <w:t xml:space="preserve">Temario elaborado considerando exclusivamente la bibliografía y limitado a los contenidos evaluados en el banco de reactivos del examen. </w:t>
      </w:r>
    </w:p>
    <w:p w14:paraId="79C1C540" w14:textId="6ADC0D50" w:rsidR="00225DEA" w:rsidRPr="003E608A" w:rsidRDefault="00225DEA" w:rsidP="00844F13">
      <w:pPr>
        <w:pStyle w:val="Prrafodelista"/>
        <w:numPr>
          <w:ilvl w:val="0"/>
          <w:numId w:val="26"/>
        </w:num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Presupuesto de Capital y Desembolso Inicial</w:t>
      </w:r>
    </w:p>
    <w:p w14:paraId="19B9254F" w14:textId="1C039B94" w:rsidR="00225DEA" w:rsidRPr="003E608A" w:rsidRDefault="00225DEA" w:rsidP="00257174">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El </w:t>
      </w:r>
      <w:r w:rsidRPr="003E608A">
        <w:rPr>
          <w:rFonts w:asciiTheme="majorHAnsi" w:eastAsia="Times New Roman" w:hAnsiTheme="majorHAnsi" w:cstheme="majorHAnsi"/>
          <w:b/>
          <w:bCs/>
          <w:lang w:val="es-MX" w:eastAsia="es-MX"/>
        </w:rPr>
        <w:t>presupuesto de capital</w:t>
      </w:r>
      <w:r w:rsidRPr="003E608A">
        <w:rPr>
          <w:rFonts w:asciiTheme="majorHAnsi" w:eastAsia="Times New Roman" w:hAnsiTheme="majorHAnsi" w:cstheme="majorHAnsi"/>
          <w:lang w:val="es-MX" w:eastAsia="es-MX"/>
        </w:rPr>
        <w:t xml:space="preserve"> es el proceso de evaluación y selección de las inversiones a largo plazo que son congruentes con la meta de maximización de la riqueza de los dueños o accionistas. El primer paso crucial es determinar la </w:t>
      </w:r>
      <w:r w:rsidRPr="003E608A">
        <w:rPr>
          <w:rFonts w:asciiTheme="majorHAnsi" w:eastAsia="Times New Roman" w:hAnsiTheme="majorHAnsi" w:cstheme="majorHAnsi"/>
          <w:b/>
          <w:bCs/>
          <w:lang w:val="es-MX" w:eastAsia="es-MX"/>
        </w:rPr>
        <w:t>inversión inicial neta (Año 0)</w:t>
      </w:r>
      <w:r w:rsidRPr="003E608A">
        <w:rPr>
          <w:rFonts w:asciiTheme="majorHAnsi" w:eastAsia="Times New Roman" w:hAnsiTheme="majorHAnsi" w:cstheme="majorHAnsi"/>
          <w:lang w:val="es-MX" w:eastAsia="es-MX"/>
        </w:rPr>
        <w:t xml:space="preserve">, la cual abarca no solo los activos fijos operativos (maquinaria, planta, equipo), sino también el </w:t>
      </w:r>
      <w:r w:rsidRPr="003E608A">
        <w:rPr>
          <w:rFonts w:asciiTheme="majorHAnsi" w:eastAsia="Times New Roman" w:hAnsiTheme="majorHAnsi" w:cstheme="majorHAnsi"/>
          <w:b/>
          <w:bCs/>
          <w:lang w:val="es-MX" w:eastAsia="es-MX"/>
        </w:rPr>
        <w:t>Capital de Trabajo Neto (KTN)</w:t>
      </w:r>
      <w:r w:rsidRPr="003E608A">
        <w:rPr>
          <w:rFonts w:asciiTheme="majorHAnsi" w:eastAsia="Times New Roman" w:hAnsiTheme="majorHAnsi" w:cstheme="majorHAnsi"/>
          <w:lang w:val="es-MX" w:eastAsia="es-MX"/>
        </w:rPr>
        <w:t xml:space="preserve"> necesario para iniciar la operación sin iliquidez (inventarios, cuentas por cobrar, caja operativa).</w:t>
      </w:r>
      <w:r w:rsidR="00844F13" w:rsidRPr="003E608A">
        <w:rPr>
          <w:rFonts w:asciiTheme="majorHAnsi" w:eastAsia="Times New Roman" w:hAnsiTheme="majorHAnsi" w:cstheme="majorHAnsi"/>
          <w:lang w:val="es-MX" w:eastAsia="es-MX"/>
        </w:rPr>
        <w:t xml:space="preserve"> </w:t>
      </w:r>
      <w:r w:rsidR="00844F13" w:rsidRPr="003E608A">
        <w:rPr>
          <w:rFonts w:asciiTheme="majorHAnsi" w:hAnsiTheme="majorHAnsi" w:cstheme="majorHAnsi"/>
        </w:rPr>
        <w:t xml:space="preserve">abarca todos los desembolsos de efectivo necesarios para poner en marcha el proyecto antes de generar su primer flujo operativo. </w:t>
      </w:r>
    </w:p>
    <w:p w14:paraId="6ED90151" w14:textId="77777777" w:rsidR="00225DEA" w:rsidRPr="003E608A" w:rsidRDefault="00225DEA" w:rsidP="00225DEA">
      <w:pPr>
        <w:spacing w:before="100" w:beforeAutospacing="1"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Asimismo, la </w:t>
      </w:r>
      <w:r w:rsidRPr="003E608A">
        <w:rPr>
          <w:rFonts w:asciiTheme="majorHAnsi" w:eastAsia="Times New Roman" w:hAnsiTheme="majorHAnsi" w:cstheme="majorHAnsi"/>
          <w:b/>
          <w:bCs/>
          <w:lang w:val="es-MX" w:eastAsia="es-MX"/>
        </w:rPr>
        <w:t>depreciación</w:t>
      </w:r>
      <w:r w:rsidRPr="003E608A">
        <w:rPr>
          <w:rFonts w:asciiTheme="majorHAnsi" w:eastAsia="Times New Roman" w:hAnsiTheme="majorHAnsi" w:cstheme="majorHAnsi"/>
          <w:lang w:val="es-MX" w:eastAsia="es-MX"/>
        </w:rPr>
        <w:t xml:space="preserve"> representa la distribución sistemática del costo de un activo fijo a lo largo de su vida útil estimada. Aunque no es un desembolso real de efectivo, genera un gasto deducible de impuestos que reduce la carga tributaria (escudo fiscal).</w:t>
      </w:r>
    </w:p>
    <w:p w14:paraId="72B2C84E" w14:textId="77777777" w:rsidR="00225DEA" w:rsidRPr="003E608A" w:rsidRDefault="00225DEA" w:rsidP="00225DEA">
      <w:pPr>
        <w:rPr>
          <w:rFonts w:asciiTheme="majorHAnsi" w:hAnsiTheme="majorHAnsi" w:cstheme="majorHAnsi"/>
          <w:lang w:val="es-MX"/>
        </w:rPr>
      </w:pPr>
      <w:r w:rsidRPr="003E608A">
        <w:rPr>
          <w:rFonts w:asciiTheme="majorHAnsi" w:hAnsiTheme="majorHAnsi" w:cstheme="majorHAnsi"/>
          <w:b/>
          <w:bCs/>
          <w:lang w:val="es-MX"/>
        </w:rPr>
        <w:t>Inversión Inicial Total (Año 0):</w:t>
      </w:r>
    </w:p>
    <w:p w14:paraId="4FBB3CD0" w14:textId="7CFF3878" w:rsidR="00225DEA" w:rsidRPr="003E608A" w:rsidRDefault="00225DEA" w:rsidP="00225DEA">
      <w:pPr>
        <w:rPr>
          <w:rFonts w:asciiTheme="majorHAnsi" w:hAnsiTheme="majorHAnsi" w:cstheme="majorHAnsi"/>
          <w:lang w:val="es-MX"/>
        </w:rPr>
      </w:pPr>
      <w:r w:rsidRPr="003E608A">
        <w:rPr>
          <w:rFonts w:asciiTheme="majorHAnsi" w:hAnsiTheme="majorHAnsi" w:cstheme="majorHAnsi"/>
          <w:lang w:val="es-MX"/>
        </w:rPr>
        <w:t>Inversión Inicial = Activos Fijos + Capital de Trabajo Inicial</w:t>
      </w:r>
    </w:p>
    <w:p w14:paraId="1BC2224A" w14:textId="74AAE8CE" w:rsidR="00844F13" w:rsidRPr="003E608A" w:rsidRDefault="00844F13" w:rsidP="00225DEA">
      <w:pPr>
        <w:rPr>
          <w:rFonts w:asciiTheme="majorHAnsi" w:hAnsiTheme="majorHAnsi" w:cstheme="majorHAnsi"/>
          <w:b/>
          <w:bCs/>
          <w:lang w:val="es-MX"/>
        </w:rPr>
      </w:pPr>
      <w:r w:rsidRPr="003E608A">
        <w:rPr>
          <w:rFonts w:asciiTheme="majorHAnsi" w:hAnsiTheme="majorHAnsi" w:cstheme="majorHAnsi"/>
          <w:b/>
          <w:bCs/>
          <w:lang w:val="es-MX"/>
        </w:rPr>
        <w:t>Depreciación</w:t>
      </w:r>
    </w:p>
    <w:p w14:paraId="7752BF10" w14:textId="77777777" w:rsidR="00827BA3" w:rsidRPr="003E608A" w:rsidRDefault="00827BA3" w:rsidP="00827BA3">
      <w:pPr>
        <w:pStyle w:val="NormalWeb"/>
        <w:spacing w:before="0" w:beforeAutospacing="0"/>
        <w:jc w:val="both"/>
        <w:rPr>
          <w:rFonts w:asciiTheme="majorHAnsi" w:hAnsiTheme="majorHAnsi" w:cstheme="majorHAnsi"/>
        </w:rPr>
      </w:pPr>
      <w:r w:rsidRPr="003E608A">
        <w:rPr>
          <w:rFonts w:asciiTheme="majorHAnsi" w:hAnsiTheme="majorHAnsi" w:cstheme="majorHAnsi"/>
        </w:rPr>
        <w:t>Aunque en el lenguaje cotidiano significa "perder valor", en la administración de empresas tiene dos funciones contables y financieras fundamentales:</w:t>
      </w:r>
    </w:p>
    <w:p w14:paraId="3C78C6C4" w14:textId="38A4955E" w:rsidR="00827BA3" w:rsidRPr="003E608A" w:rsidRDefault="00827BA3" w:rsidP="00827BA3">
      <w:pPr>
        <w:pStyle w:val="NormalWeb"/>
        <w:numPr>
          <w:ilvl w:val="0"/>
          <w:numId w:val="34"/>
        </w:numPr>
        <w:spacing w:before="0" w:beforeAutospacing="0"/>
        <w:jc w:val="both"/>
        <w:rPr>
          <w:rFonts w:asciiTheme="majorHAnsi" w:hAnsiTheme="majorHAnsi" w:cstheme="majorHAnsi"/>
        </w:rPr>
      </w:pPr>
      <w:r w:rsidRPr="003E608A">
        <w:rPr>
          <w:rFonts w:asciiTheme="majorHAnsi" w:hAnsiTheme="majorHAnsi" w:cstheme="majorHAnsi"/>
          <w:b/>
          <w:bCs/>
        </w:rPr>
        <w:t>Distribución del costo:</w:t>
      </w:r>
      <w:r w:rsidRPr="003E608A">
        <w:rPr>
          <w:rFonts w:asciiTheme="majorHAnsi" w:hAnsiTheme="majorHAnsi" w:cstheme="majorHAnsi"/>
        </w:rPr>
        <w:t xml:space="preserve"> En lugar de registrar la compra de una máquina de </w:t>
      </w:r>
      <w:r w:rsidRPr="003E608A">
        <w:rPr>
          <w:rStyle w:val="math-inline"/>
          <w:rFonts w:asciiTheme="majorHAnsi" w:hAnsiTheme="majorHAnsi" w:cstheme="majorHAnsi"/>
        </w:rPr>
        <w:t>$500,000</w:t>
      </w:r>
      <w:r w:rsidR="00ED5E00">
        <w:rPr>
          <w:rStyle w:val="math-inline"/>
          <w:rFonts w:asciiTheme="majorHAnsi" w:hAnsiTheme="majorHAnsi" w:cstheme="majorHAnsi"/>
        </w:rPr>
        <w:t xml:space="preserve"> </w:t>
      </w:r>
      <w:r w:rsidRPr="003E608A">
        <w:rPr>
          <w:rFonts w:asciiTheme="majorHAnsi" w:hAnsiTheme="majorHAnsi" w:cstheme="majorHAnsi"/>
        </w:rPr>
        <w:t>como un gasto total de golpe en el primer mes, contablemente se "reparte" ese costo entre todos los años que la máquina vaya a funcionar (su vida útil).</w:t>
      </w:r>
    </w:p>
    <w:p w14:paraId="220F54ED" w14:textId="262ED5CE" w:rsidR="00827BA3" w:rsidRPr="003E608A" w:rsidRDefault="00827BA3" w:rsidP="00225DEA">
      <w:pPr>
        <w:pStyle w:val="NormalWeb"/>
        <w:numPr>
          <w:ilvl w:val="0"/>
          <w:numId w:val="34"/>
        </w:numPr>
        <w:spacing w:before="0" w:beforeAutospacing="0"/>
        <w:jc w:val="both"/>
        <w:rPr>
          <w:rFonts w:asciiTheme="majorHAnsi" w:hAnsiTheme="majorHAnsi" w:cstheme="majorHAnsi"/>
        </w:rPr>
      </w:pPr>
      <w:r w:rsidRPr="003E608A">
        <w:rPr>
          <w:rFonts w:asciiTheme="majorHAnsi" w:hAnsiTheme="majorHAnsi" w:cstheme="majorHAnsi"/>
          <w:b/>
          <w:bCs/>
        </w:rPr>
        <w:t>Escudo Fiscal (Ahorro de impuestos):</w:t>
      </w:r>
      <w:r w:rsidRPr="003E608A">
        <w:rPr>
          <w:rFonts w:asciiTheme="majorHAnsi" w:hAnsiTheme="majorHAnsi" w:cstheme="majorHAnsi"/>
        </w:rPr>
        <w:t xml:space="preserve"> La depreciación se registra como un </w:t>
      </w:r>
      <w:r w:rsidRPr="003E608A">
        <w:rPr>
          <w:rFonts w:asciiTheme="majorHAnsi" w:hAnsiTheme="majorHAnsi" w:cstheme="majorHAnsi"/>
          <w:b/>
          <w:bCs/>
        </w:rPr>
        <w:t>gasto operativo no desembolsable</w:t>
      </w:r>
      <w:r w:rsidRPr="003E608A">
        <w:rPr>
          <w:rFonts w:asciiTheme="majorHAnsi" w:hAnsiTheme="majorHAnsi" w:cstheme="majorHAnsi"/>
        </w:rPr>
        <w:t xml:space="preserve">. Es decir, resta utilidad en los estados financieros, lo que hace que la empresa pague </w:t>
      </w:r>
      <w:r w:rsidRPr="003E608A">
        <w:rPr>
          <w:rFonts w:asciiTheme="majorHAnsi" w:hAnsiTheme="majorHAnsi" w:cstheme="majorHAnsi"/>
          <w:b/>
          <w:bCs/>
        </w:rPr>
        <w:t>menos impuestos</w:t>
      </w:r>
      <w:r w:rsidRPr="003E608A">
        <w:rPr>
          <w:rFonts w:asciiTheme="majorHAnsi" w:hAnsiTheme="majorHAnsi" w:cstheme="majorHAnsi"/>
        </w:rPr>
        <w:t xml:space="preserve">, pero </w:t>
      </w:r>
      <w:r w:rsidRPr="003E608A">
        <w:rPr>
          <w:rFonts w:asciiTheme="majorHAnsi" w:hAnsiTheme="majorHAnsi" w:cstheme="majorHAnsi"/>
          <w:b/>
          <w:bCs/>
        </w:rPr>
        <w:t>no representa una salida real de dinero en efectivo</w:t>
      </w:r>
      <w:r w:rsidRPr="003E608A">
        <w:rPr>
          <w:rFonts w:asciiTheme="majorHAnsi" w:hAnsiTheme="majorHAnsi" w:cstheme="majorHAnsi"/>
        </w:rPr>
        <w:t xml:space="preserve"> de la caja.</w:t>
      </w:r>
    </w:p>
    <w:p w14:paraId="7B358191" w14:textId="5BB21428" w:rsidR="00844F13" w:rsidRPr="003E608A" w:rsidRDefault="00844F13" w:rsidP="00844F13">
      <w:pPr>
        <w:spacing w:after="100" w:afterAutospacing="1" w:line="240" w:lineRule="auto"/>
        <w:rPr>
          <w:rFonts w:asciiTheme="majorHAnsi" w:eastAsia="Times New Roman" w:hAnsiTheme="majorHAnsi" w:cstheme="majorHAnsi"/>
          <w:lang w:val="es-MX" w:eastAsia="es-MX"/>
        </w:rPr>
      </w:pPr>
      <w:r w:rsidRPr="003E608A">
        <w:rPr>
          <w:rFonts w:asciiTheme="majorHAnsi" w:hAnsiTheme="majorHAnsi" w:cstheme="majorHAnsi"/>
        </w:rPr>
        <w:t xml:space="preserve">El método de </w:t>
      </w:r>
      <w:r w:rsidRPr="003E608A">
        <w:rPr>
          <w:rFonts w:asciiTheme="majorHAnsi" w:hAnsiTheme="majorHAnsi" w:cstheme="majorHAnsi"/>
          <w:b/>
          <w:bCs/>
        </w:rPr>
        <w:t>depreciación en línea recta</w:t>
      </w:r>
      <w:r w:rsidRPr="003E608A">
        <w:rPr>
          <w:rFonts w:asciiTheme="majorHAnsi" w:hAnsiTheme="majorHAnsi" w:cstheme="majorHAnsi"/>
        </w:rPr>
        <w:t xml:space="preserve"> distribuye el costo deducible del activo fijo en partes iguales a lo largo de su vida útil estimada. Se calcula mediante la siguiente fórmula:</w:t>
      </w:r>
    </w:p>
    <w:p w14:paraId="390BD966" w14:textId="13780655" w:rsidR="00225DEA" w:rsidRPr="003E608A" w:rsidRDefault="00225DEA" w:rsidP="00225DEA">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Gasto por Depreciación Anual (Línea Recta):</w:t>
      </w:r>
      <w:r w:rsidR="00844F13" w:rsidRPr="003E608A">
        <w:rPr>
          <w:rFonts w:asciiTheme="majorHAnsi" w:hAnsiTheme="majorHAnsi" w:cstheme="majorHAnsi"/>
        </w:rPr>
        <w:t xml:space="preserve"> </w:t>
      </w:r>
    </w:p>
    <w:p w14:paraId="169FE012" w14:textId="0D2CDE49" w:rsidR="00225DEA" w:rsidRPr="003E608A" w:rsidRDefault="00225DEA" w:rsidP="00225DEA">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lastRenderedPageBreak/>
        <w:t>Depreciación Anual = Costo del Activo- Valor de Salvament</w:t>
      </w:r>
      <w:r w:rsidR="00346DE3" w:rsidRPr="003E608A">
        <w:rPr>
          <w:rFonts w:asciiTheme="majorHAnsi" w:eastAsia="Times New Roman" w:hAnsiTheme="majorHAnsi" w:cstheme="majorHAnsi"/>
          <w:lang w:val="es-MX" w:eastAsia="es-MX"/>
        </w:rPr>
        <w:t>o/</w:t>
      </w:r>
      <w:r w:rsidRPr="003E608A">
        <w:rPr>
          <w:rFonts w:asciiTheme="majorHAnsi" w:eastAsia="Times New Roman" w:hAnsiTheme="majorHAnsi" w:cstheme="majorHAnsi"/>
          <w:lang w:val="es-MX" w:eastAsia="es-MX"/>
        </w:rPr>
        <w:t>Vida Útil</w:t>
      </w:r>
    </w:p>
    <w:p w14:paraId="17E4D2D3" w14:textId="77777777" w:rsidR="00A41975" w:rsidRPr="003E608A" w:rsidRDefault="00A41975" w:rsidP="00225DEA">
      <w:pPr>
        <w:spacing w:after="0" w:line="240" w:lineRule="auto"/>
        <w:rPr>
          <w:rFonts w:asciiTheme="majorHAnsi" w:eastAsia="Times New Roman" w:hAnsiTheme="majorHAnsi" w:cstheme="majorHAnsi"/>
          <w:lang w:val="es-MX" w:eastAsia="es-MX"/>
        </w:rPr>
      </w:pPr>
    </w:p>
    <w:p w14:paraId="4E0ADBBA" w14:textId="5911D35B" w:rsidR="00A41975" w:rsidRPr="003E608A" w:rsidRDefault="00A41975" w:rsidP="00ED5E00">
      <w:pPr>
        <w:pStyle w:val="Prrafodelista"/>
        <w:numPr>
          <w:ilvl w:val="0"/>
          <w:numId w:val="19"/>
        </w:numPr>
        <w:spacing w:before="100" w:beforeAutospacing="1" w:after="100" w:afterAutospacing="1" w:line="240" w:lineRule="auto"/>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Desempeño Operativo y Estructura del Estado de Resultados</w:t>
      </w:r>
    </w:p>
    <w:p w14:paraId="119C45F1" w14:textId="77777777" w:rsidR="00A41975" w:rsidRPr="003E608A" w:rsidRDefault="00A41975" w:rsidP="003E608A">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El análisis del desempeño operativo mide la capacidad de la empresa para generar beneficios exclusivamente a través de su actividad central, independientemente de cómo esté financiada.</w:t>
      </w:r>
    </w:p>
    <w:p w14:paraId="3333DA16" w14:textId="77777777" w:rsidR="00A41975" w:rsidRDefault="00A41975" w:rsidP="003E608A">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La </w:t>
      </w:r>
      <w:r w:rsidRPr="003E608A">
        <w:rPr>
          <w:rFonts w:asciiTheme="majorHAnsi" w:eastAsia="Times New Roman" w:hAnsiTheme="majorHAnsi" w:cstheme="majorHAnsi"/>
          <w:b/>
          <w:bCs/>
          <w:lang w:val="es-MX" w:eastAsia="es-MX"/>
        </w:rPr>
        <w:t>Utilidad Antes de Intereses e Impuestos (UAII o EBIT)</w:t>
      </w:r>
      <w:r w:rsidRPr="003E608A">
        <w:rPr>
          <w:rFonts w:asciiTheme="majorHAnsi" w:eastAsia="Times New Roman" w:hAnsiTheme="majorHAnsi" w:cstheme="majorHAnsi"/>
          <w:lang w:val="es-MX" w:eastAsia="es-MX"/>
        </w:rPr>
        <w:t xml:space="preserve"> refleja el resultado de restar a las ventas los costos variables operativos, los costos fijos desembolsables y las partidas no monetarias como la depreciación. Por su parte, el </w:t>
      </w:r>
      <w:r w:rsidRPr="003E608A">
        <w:rPr>
          <w:rFonts w:asciiTheme="majorHAnsi" w:eastAsia="Times New Roman" w:hAnsiTheme="majorHAnsi" w:cstheme="majorHAnsi"/>
          <w:b/>
          <w:bCs/>
          <w:lang w:val="es-MX" w:eastAsia="es-MX"/>
        </w:rPr>
        <w:t>Margen de Utilidad Operativa</w:t>
      </w:r>
      <w:r w:rsidRPr="003E608A">
        <w:rPr>
          <w:rFonts w:asciiTheme="majorHAnsi" w:eastAsia="Times New Roman" w:hAnsiTheme="majorHAnsi" w:cstheme="majorHAnsi"/>
          <w:lang w:val="es-MX" w:eastAsia="es-MX"/>
        </w:rPr>
        <w:t xml:space="preserve"> permite evaluar la eficiencia en costos y la rentabilidad de las ventas antes del costo financiero y tributario.</w:t>
      </w:r>
    </w:p>
    <w:p w14:paraId="0A2D624C" w14:textId="18286995" w:rsidR="003E608A" w:rsidRPr="003E608A" w:rsidRDefault="003E608A" w:rsidP="003E608A">
      <w:pPr>
        <w:spacing w:before="100" w:beforeAutospacing="1" w:after="100" w:afterAutospacing="1" w:line="240" w:lineRule="auto"/>
        <w:jc w:val="both"/>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Utilidad antes de intereses e impuestos (UAII)</w:t>
      </w:r>
    </w:p>
    <w:p w14:paraId="3F02901F" w14:textId="1EE8CD69" w:rsidR="00A41975" w:rsidRPr="003E608A" w:rsidRDefault="00833E92" w:rsidP="00A41975">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UAII</w:t>
      </w:r>
      <w:r w:rsidR="00A41975" w:rsidRPr="003E608A">
        <w:rPr>
          <w:rFonts w:asciiTheme="majorHAnsi" w:eastAsia="Times New Roman" w:hAnsiTheme="majorHAnsi" w:cstheme="majorHAnsi"/>
          <w:lang w:val="es-MX" w:eastAsia="es-MX"/>
        </w:rPr>
        <w:t xml:space="preserve"> = Ventas - Costos Variables - Costos Fijos – Depreciación</w:t>
      </w:r>
    </w:p>
    <w:p w14:paraId="79E1A473" w14:textId="77777777" w:rsidR="00A41975" w:rsidRPr="003E608A" w:rsidRDefault="00A41975" w:rsidP="00A41975">
      <w:pPr>
        <w:spacing w:after="0" w:line="240" w:lineRule="auto"/>
        <w:rPr>
          <w:rFonts w:asciiTheme="majorHAnsi" w:eastAsia="Times New Roman" w:hAnsiTheme="majorHAnsi" w:cstheme="majorHAnsi"/>
          <w:lang w:val="es-MX" w:eastAsia="es-MX"/>
        </w:rPr>
      </w:pPr>
    </w:p>
    <w:p w14:paraId="5A96CD32" w14:textId="1A2B2606" w:rsidR="00A41975" w:rsidRPr="003E608A" w:rsidRDefault="00A41975" w:rsidP="00A41975">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 xml:space="preserve">Margen de Utilidad </w:t>
      </w:r>
      <w:r w:rsidR="00ED5E00" w:rsidRPr="003E608A">
        <w:rPr>
          <w:rFonts w:asciiTheme="majorHAnsi" w:eastAsia="Times New Roman" w:hAnsiTheme="majorHAnsi" w:cstheme="majorHAnsi"/>
          <w:b/>
          <w:bCs/>
          <w:lang w:val="es-MX" w:eastAsia="es-MX"/>
        </w:rPr>
        <w:t>Operativa:</w:t>
      </w:r>
    </w:p>
    <w:p w14:paraId="664ACE74" w14:textId="6040BA69" w:rsidR="00A41975" w:rsidRPr="003E608A" w:rsidRDefault="00A41975" w:rsidP="00A41975">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Margen Operativo = </w:t>
      </w:r>
      <w:r w:rsidR="00E230CD" w:rsidRPr="003E608A">
        <w:rPr>
          <w:rFonts w:asciiTheme="majorHAnsi" w:eastAsia="Times New Roman" w:hAnsiTheme="majorHAnsi" w:cstheme="majorHAnsi"/>
          <w:lang w:val="es-MX" w:eastAsia="es-MX"/>
        </w:rPr>
        <w:t>UAII</w:t>
      </w:r>
      <w:r w:rsidRPr="003E608A">
        <w:rPr>
          <w:rFonts w:asciiTheme="majorHAnsi" w:eastAsia="Times New Roman" w:hAnsiTheme="majorHAnsi" w:cstheme="majorHAnsi"/>
          <w:lang w:val="es-MX" w:eastAsia="es-MX"/>
        </w:rPr>
        <w:t>\Ventas</w:t>
      </w:r>
    </w:p>
    <w:p w14:paraId="40DC112F" w14:textId="2521FD97" w:rsidR="00A41975" w:rsidRPr="00ED5E00" w:rsidRDefault="00A41975" w:rsidP="00ED5E00">
      <w:pPr>
        <w:spacing w:before="100" w:beforeAutospacing="1" w:after="100" w:afterAutospacing="1" w:line="240" w:lineRule="auto"/>
        <w:rPr>
          <w:rFonts w:asciiTheme="majorHAnsi" w:eastAsia="Times New Roman" w:hAnsiTheme="majorHAnsi" w:cstheme="majorHAnsi"/>
          <w:b/>
          <w:bCs/>
          <w:lang w:val="es-MX" w:eastAsia="es-MX"/>
        </w:rPr>
      </w:pPr>
      <w:r w:rsidRPr="00ED5E00">
        <w:rPr>
          <w:rFonts w:asciiTheme="majorHAnsi" w:eastAsia="Times New Roman" w:hAnsiTheme="majorHAnsi" w:cstheme="majorHAnsi"/>
          <w:b/>
          <w:bCs/>
          <w:lang w:val="es-MX" w:eastAsia="es-MX"/>
        </w:rPr>
        <w:t>Análisis de Riesgo Operativo y Punto de Equilibrio</w:t>
      </w:r>
    </w:p>
    <w:p w14:paraId="558C1D74" w14:textId="77777777" w:rsidR="00A41975" w:rsidRPr="003E608A" w:rsidRDefault="00A41975" w:rsidP="00A41975">
      <w:pPr>
        <w:spacing w:before="100" w:beforeAutospacing="1"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El </w:t>
      </w:r>
      <w:r w:rsidRPr="003E608A">
        <w:rPr>
          <w:rFonts w:asciiTheme="majorHAnsi" w:eastAsia="Times New Roman" w:hAnsiTheme="majorHAnsi" w:cstheme="majorHAnsi"/>
          <w:b/>
          <w:bCs/>
          <w:lang w:val="es-MX" w:eastAsia="es-MX"/>
        </w:rPr>
        <w:t>Punto de Equilibrio Operativo</w:t>
      </w:r>
      <w:r w:rsidRPr="003E608A">
        <w:rPr>
          <w:rFonts w:asciiTheme="majorHAnsi" w:eastAsia="Times New Roman" w:hAnsiTheme="majorHAnsi" w:cstheme="majorHAnsi"/>
          <w:lang w:val="es-MX" w:eastAsia="es-MX"/>
        </w:rPr>
        <w:t xml:space="preserve"> determina el nivel de ventas (en unidades o valores) en el que la empresa cubre la totalidad de sus costos operativos fijos y variables. En este punto, la utilidad operativa (EBIT) es exactamente cero. Un punto de equilibrio bajo le otorga mayor flexibilidad y menor riesgo operativo a la firma ante fluctuaciones de la demanda.</w:t>
      </w:r>
    </w:p>
    <w:p w14:paraId="44ABFFEA" w14:textId="37544839" w:rsidR="00A41975" w:rsidRPr="003E608A" w:rsidRDefault="00A41975" w:rsidP="00A41975">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Punto de Equilibrio (Unidades) = Costos Fijos Totales</w:t>
      </w:r>
      <w:r w:rsidR="00E230CD" w:rsidRPr="003E608A">
        <w:rPr>
          <w:rFonts w:asciiTheme="majorHAnsi" w:eastAsia="Times New Roman" w:hAnsiTheme="majorHAnsi" w:cstheme="majorHAnsi"/>
          <w:lang w:val="es-MX" w:eastAsia="es-MX"/>
        </w:rPr>
        <w:t xml:space="preserve"> (incluir la depreciación) \</w:t>
      </w:r>
      <w:r w:rsidRPr="003E608A">
        <w:rPr>
          <w:rFonts w:asciiTheme="majorHAnsi" w:eastAsia="Times New Roman" w:hAnsiTheme="majorHAnsi" w:cstheme="majorHAnsi"/>
          <w:lang w:val="es-MX" w:eastAsia="es-MX"/>
        </w:rPr>
        <w:t>Precio - Costo Variable Unitario</w:t>
      </w:r>
    </w:p>
    <w:p w14:paraId="247F3EFD" w14:textId="77777777" w:rsidR="00A41975" w:rsidRPr="003E608A" w:rsidRDefault="00A41975" w:rsidP="00A41975">
      <w:pPr>
        <w:spacing w:after="0" w:line="240" w:lineRule="auto"/>
        <w:rPr>
          <w:rFonts w:asciiTheme="majorHAnsi" w:eastAsia="Times New Roman" w:hAnsiTheme="majorHAnsi" w:cstheme="majorHAnsi"/>
          <w:lang w:val="es-MX" w:eastAsia="es-MX"/>
        </w:rPr>
      </w:pPr>
    </w:p>
    <w:p w14:paraId="59D653FC" w14:textId="2CBDC30E" w:rsidR="00A41975" w:rsidRPr="003E608A" w:rsidRDefault="00A41975"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Flujos de Caja Libres (FCL) y Valor Presente Neto (VPN)</w:t>
      </w:r>
    </w:p>
    <w:p w14:paraId="0E60E223" w14:textId="77777777" w:rsidR="00A41975" w:rsidRPr="003E608A" w:rsidRDefault="00A41975" w:rsidP="003E608A">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El </w:t>
      </w:r>
      <w:r w:rsidRPr="003E608A">
        <w:rPr>
          <w:rFonts w:asciiTheme="majorHAnsi" w:eastAsia="Times New Roman" w:hAnsiTheme="majorHAnsi" w:cstheme="majorHAnsi"/>
          <w:b/>
          <w:bCs/>
          <w:lang w:val="es-MX" w:eastAsia="es-MX"/>
        </w:rPr>
        <w:t>Flujo de Caja Libre (FCL)</w:t>
      </w:r>
      <w:r w:rsidRPr="003E608A">
        <w:rPr>
          <w:rFonts w:asciiTheme="majorHAnsi" w:eastAsia="Times New Roman" w:hAnsiTheme="majorHAnsi" w:cstheme="majorHAnsi"/>
          <w:lang w:val="es-MX" w:eastAsia="es-MX"/>
        </w:rPr>
        <w:t xml:space="preserve"> representa la cantidad de efectivo real que la empresa genera y que está disponible para todos los proveedores de capital (acreedores accionistas y prestamistas) tras cubrir costos, impuestos y reinversiones en activos fijos y capital de trabajo.</w:t>
      </w:r>
    </w:p>
    <w:p w14:paraId="103039FB" w14:textId="7C703FE1" w:rsidR="00833E92" w:rsidRPr="003E608A" w:rsidRDefault="003E608A" w:rsidP="003E608A">
      <w:pPr>
        <w:ind w:left="360"/>
        <w:jc w:val="both"/>
        <w:rPr>
          <w:rFonts w:asciiTheme="majorHAnsi" w:hAnsiTheme="majorHAnsi" w:cstheme="majorHAnsi"/>
        </w:rPr>
      </w:pPr>
      <w:r>
        <w:rPr>
          <w:rFonts w:asciiTheme="majorHAnsi" w:hAnsiTheme="majorHAnsi" w:cstheme="majorHAnsi"/>
        </w:rPr>
        <w:t xml:space="preserve">Flujo de efectivo/ flujo de Caja libres= </w:t>
      </w:r>
      <w:r w:rsidR="00833E92" w:rsidRPr="003E608A">
        <w:rPr>
          <w:rFonts w:asciiTheme="majorHAnsi" w:hAnsiTheme="majorHAnsi" w:cstheme="majorHAnsi"/>
        </w:rPr>
        <w:t>UAII*(1-Tasa de impuestos) + Depreciación</w:t>
      </w:r>
    </w:p>
    <w:p w14:paraId="447A5545" w14:textId="38E05141" w:rsidR="00833E92" w:rsidRPr="003E608A" w:rsidRDefault="00833E92" w:rsidP="003E608A">
      <w:pPr>
        <w:ind w:left="360"/>
        <w:jc w:val="both"/>
        <w:rPr>
          <w:rFonts w:asciiTheme="majorHAnsi" w:hAnsiTheme="majorHAnsi" w:cstheme="majorHAnsi"/>
          <w:b/>
          <w:bCs/>
        </w:rPr>
      </w:pPr>
      <w:r w:rsidRPr="003E608A">
        <w:rPr>
          <w:rFonts w:asciiTheme="majorHAnsi" w:hAnsiTheme="majorHAnsi" w:cstheme="majorHAnsi"/>
          <w:b/>
          <w:bCs/>
        </w:rPr>
        <w:t>Valor presente Neto</w:t>
      </w:r>
    </w:p>
    <w:p w14:paraId="35D0084C" w14:textId="77777777" w:rsidR="00A41975" w:rsidRPr="003E608A" w:rsidRDefault="00A41975" w:rsidP="003E608A">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Para determinar la viabilidad del proyecto se descuentan estos flujos a la tasa de costo de capital mediante el </w:t>
      </w:r>
      <w:r w:rsidRPr="003E608A">
        <w:rPr>
          <w:rFonts w:asciiTheme="majorHAnsi" w:eastAsia="Times New Roman" w:hAnsiTheme="majorHAnsi" w:cstheme="majorHAnsi"/>
          <w:b/>
          <w:bCs/>
          <w:lang w:val="es-MX" w:eastAsia="es-MX"/>
        </w:rPr>
        <w:t>Valor Presente Neto (VPN)</w:t>
      </w:r>
      <w:r w:rsidRPr="003E608A">
        <w:rPr>
          <w:rFonts w:asciiTheme="majorHAnsi" w:eastAsia="Times New Roman" w:hAnsiTheme="majorHAnsi" w:cstheme="majorHAnsi"/>
          <w:lang w:val="es-MX" w:eastAsia="es-MX"/>
        </w:rPr>
        <w:t>. Un VPN mayor que cero indica que el proyecto genera riqueza por encima de la tasa exigida y, por ende, añade valor a la empresa.</w:t>
      </w:r>
    </w:p>
    <w:p w14:paraId="6193FE5D" w14:textId="54BFAC30" w:rsidR="00A41975" w:rsidRPr="003E608A" w:rsidRDefault="00A41975" w:rsidP="00A41975">
      <w:pPr>
        <w:spacing w:before="100" w:beforeAutospacing="1" w:after="100" w:afterAutospacing="1" w:line="240" w:lineRule="auto"/>
        <w:rPr>
          <w:rFonts w:asciiTheme="majorHAnsi" w:eastAsia="Times New Roman" w:hAnsiTheme="majorHAnsi" w:cstheme="majorHAnsi"/>
          <w:lang w:val="es-MX" w:eastAsia="es-MX"/>
        </w:rPr>
      </w:pPr>
    </w:p>
    <w:p w14:paraId="37B7B682" w14:textId="42053202" w:rsidR="00A41975" w:rsidRPr="003E608A" w:rsidRDefault="00A41975" w:rsidP="00A41975">
      <w:pPr>
        <w:spacing w:before="100" w:beforeAutospacing="1"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noProof/>
          <w:lang w:val="es-MX" w:eastAsia="es-MX"/>
        </w:rPr>
        <w:lastRenderedPageBreak/>
        <w:drawing>
          <wp:inline distT="0" distB="0" distL="0" distR="0" wp14:anchorId="5C5C5E6D" wp14:editId="25942DB6">
            <wp:extent cx="4938188" cy="815411"/>
            <wp:effectExtent l="0" t="0" r="0" b="3810"/>
            <wp:docPr id="1271652796"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1652796" name="Imagen 1" descr="Imagen que contiene Texto&#10;&#10;El contenido generado por IA puede ser incorrecto."/>
                    <pic:cNvPicPr/>
                  </pic:nvPicPr>
                  <pic:blipFill>
                    <a:blip r:embed="rId9"/>
                    <a:stretch>
                      <a:fillRect/>
                    </a:stretch>
                  </pic:blipFill>
                  <pic:spPr>
                    <a:xfrm>
                      <a:off x="0" y="0"/>
                      <a:ext cx="4938188" cy="815411"/>
                    </a:xfrm>
                    <a:prstGeom prst="rect">
                      <a:avLst/>
                    </a:prstGeom>
                  </pic:spPr>
                </pic:pic>
              </a:graphicData>
            </a:graphic>
          </wp:inline>
        </w:drawing>
      </w:r>
    </w:p>
    <w:p w14:paraId="024D8DBD" w14:textId="7ECF251D" w:rsidR="00A41975" w:rsidRPr="003E608A" w:rsidRDefault="00A41975"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Estructura Financiera, Costo de Capital (WACC) y Carga Financiera</w:t>
      </w:r>
    </w:p>
    <w:p w14:paraId="744334CB" w14:textId="77777777" w:rsidR="00A41975" w:rsidRPr="003E608A" w:rsidRDefault="00A41975" w:rsidP="00EE3379">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La </w:t>
      </w:r>
      <w:r w:rsidRPr="003E608A">
        <w:rPr>
          <w:rFonts w:asciiTheme="majorHAnsi" w:eastAsia="Times New Roman" w:hAnsiTheme="majorHAnsi" w:cstheme="majorHAnsi"/>
          <w:b/>
          <w:bCs/>
          <w:lang w:val="es-MX" w:eastAsia="es-MX"/>
        </w:rPr>
        <w:t>estructura de capital</w:t>
      </w:r>
      <w:r w:rsidRPr="003E608A">
        <w:rPr>
          <w:rFonts w:asciiTheme="majorHAnsi" w:eastAsia="Times New Roman" w:hAnsiTheme="majorHAnsi" w:cstheme="majorHAnsi"/>
          <w:lang w:val="es-MX" w:eastAsia="es-MX"/>
        </w:rPr>
        <w:t xml:space="preserve"> define la proporción en que la inversión es financiada mediante deuda con terceros frente a capital propio aportado por los socios.</w:t>
      </w:r>
    </w:p>
    <w:p w14:paraId="4462EB15" w14:textId="77777777" w:rsidR="00EE3379" w:rsidRPr="003E608A" w:rsidRDefault="00A41975" w:rsidP="00EE3379">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El </w:t>
      </w:r>
      <w:r w:rsidRPr="003E608A">
        <w:rPr>
          <w:rFonts w:asciiTheme="majorHAnsi" w:eastAsia="Times New Roman" w:hAnsiTheme="majorHAnsi" w:cstheme="majorHAnsi"/>
          <w:b/>
          <w:bCs/>
          <w:lang w:val="es-MX" w:eastAsia="es-MX"/>
        </w:rPr>
        <w:t>Costo Promedio Ponderado de Capital (CPPC o WACC)</w:t>
      </w:r>
      <w:r w:rsidRPr="003E608A">
        <w:rPr>
          <w:rFonts w:asciiTheme="majorHAnsi" w:eastAsia="Times New Roman" w:hAnsiTheme="majorHAnsi" w:cstheme="majorHAnsi"/>
          <w:lang w:val="es-MX" w:eastAsia="es-MX"/>
        </w:rPr>
        <w:t xml:space="preserve"> es la tasa de descuento de referencia que equilibra el costo del financiamiento por deuda (aprovechando el beneficio fiscal de los intereses) y el rendimiento requerido por los accionistas. </w:t>
      </w:r>
    </w:p>
    <w:p w14:paraId="5E5C4E7B" w14:textId="7A7709A5" w:rsidR="00EE3379" w:rsidRPr="003E608A" w:rsidRDefault="00EE3379" w:rsidP="00EE3379">
      <w:pPr>
        <w:shd w:val="clear" w:color="auto" w:fill="FFFFFF"/>
        <w:spacing w:line="300" w:lineRule="atLeast"/>
        <w:jc w:val="both"/>
        <w:rPr>
          <w:rFonts w:asciiTheme="majorHAnsi" w:eastAsia="Times New Roman" w:hAnsiTheme="majorHAnsi" w:cstheme="majorHAnsi"/>
          <w:color w:val="000000"/>
          <w:sz w:val="23"/>
          <w:szCs w:val="23"/>
          <w:lang w:eastAsia="es-MX"/>
        </w:rPr>
      </w:pPr>
      <w:r w:rsidRPr="003E608A">
        <w:rPr>
          <w:rFonts w:asciiTheme="majorHAnsi" w:eastAsia="Times New Roman" w:hAnsiTheme="majorHAnsi" w:cstheme="majorHAnsi"/>
          <w:color w:val="000000"/>
          <w:sz w:val="23"/>
          <w:szCs w:val="23"/>
          <w:lang w:eastAsia="es-MX"/>
        </w:rPr>
        <w:t xml:space="preserve">El </w:t>
      </w:r>
      <w:r w:rsidR="003E608A" w:rsidRPr="003E608A">
        <w:rPr>
          <w:rFonts w:asciiTheme="majorHAnsi" w:eastAsia="Times New Roman" w:hAnsiTheme="majorHAnsi" w:cstheme="majorHAnsi"/>
          <w:color w:val="000000"/>
          <w:sz w:val="23"/>
          <w:szCs w:val="23"/>
          <w:lang w:eastAsia="es-MX"/>
        </w:rPr>
        <w:t>WACC (</w:t>
      </w:r>
      <w:r w:rsidRPr="003E608A">
        <w:rPr>
          <w:rFonts w:asciiTheme="majorHAnsi" w:eastAsia="Times New Roman" w:hAnsiTheme="majorHAnsi" w:cstheme="majorHAnsi"/>
          <w:color w:val="000000"/>
          <w:sz w:val="23"/>
          <w:szCs w:val="23"/>
          <w:lang w:eastAsia="es-MX"/>
        </w:rPr>
        <w:t xml:space="preserve">Costo promedio ponderado) es =Wd (proporción de la deuda) * Kd (costo de la deuda) * (1-T tasa de impuesto) + We (capital propio) *Ke (costo del capital propio) </w:t>
      </w:r>
    </w:p>
    <w:p w14:paraId="03A2CCD9" w14:textId="55FF150C" w:rsidR="00EE3379" w:rsidRPr="003E608A" w:rsidRDefault="00EE3379" w:rsidP="00EE3379">
      <w:pPr>
        <w:shd w:val="clear" w:color="auto" w:fill="FFFFFF"/>
        <w:spacing w:line="300" w:lineRule="atLeast"/>
        <w:jc w:val="both"/>
        <w:rPr>
          <w:rFonts w:asciiTheme="majorHAnsi" w:eastAsia="Times New Roman" w:hAnsiTheme="majorHAnsi" w:cstheme="majorHAnsi"/>
          <w:color w:val="000000"/>
          <w:sz w:val="23"/>
          <w:szCs w:val="23"/>
          <w:lang w:eastAsia="es-MX"/>
        </w:rPr>
      </w:pPr>
      <w:r w:rsidRPr="003E608A">
        <w:rPr>
          <w:rFonts w:asciiTheme="majorHAnsi" w:eastAsia="Times New Roman" w:hAnsiTheme="majorHAnsi" w:cstheme="majorHAnsi"/>
          <w:noProof/>
          <w:lang w:val="es-MX" w:eastAsia="es-MX"/>
        </w:rPr>
        <w:drawing>
          <wp:inline distT="0" distB="0" distL="0" distR="0" wp14:anchorId="35D74879" wp14:editId="1F041F01">
            <wp:extent cx="4214225" cy="533446"/>
            <wp:effectExtent l="0" t="0" r="0" b="0"/>
            <wp:docPr id="207184398"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184398" name="Imagen 1" descr="Texto&#10;&#10;El contenido generado por IA puede ser incorrecto."/>
                    <pic:cNvPicPr/>
                  </pic:nvPicPr>
                  <pic:blipFill>
                    <a:blip r:embed="rId10"/>
                    <a:stretch>
                      <a:fillRect/>
                    </a:stretch>
                  </pic:blipFill>
                  <pic:spPr>
                    <a:xfrm>
                      <a:off x="0" y="0"/>
                      <a:ext cx="4214225" cy="533446"/>
                    </a:xfrm>
                    <a:prstGeom prst="rect">
                      <a:avLst/>
                    </a:prstGeom>
                  </pic:spPr>
                </pic:pic>
              </a:graphicData>
            </a:graphic>
          </wp:inline>
        </w:drawing>
      </w:r>
    </w:p>
    <w:p w14:paraId="514D453C" w14:textId="21E1613E" w:rsidR="00A41975" w:rsidRPr="003E608A" w:rsidRDefault="00A41975" w:rsidP="00A41975">
      <w:pPr>
        <w:spacing w:before="100" w:beforeAutospacing="1"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Por su parte, la </w:t>
      </w:r>
      <w:r w:rsidRPr="003E608A">
        <w:rPr>
          <w:rFonts w:asciiTheme="majorHAnsi" w:eastAsia="Times New Roman" w:hAnsiTheme="majorHAnsi" w:cstheme="majorHAnsi"/>
          <w:b/>
          <w:bCs/>
          <w:lang w:val="es-MX" w:eastAsia="es-MX"/>
        </w:rPr>
        <w:t>razón Deuda/Capital</w:t>
      </w:r>
      <w:r w:rsidRPr="003E608A">
        <w:rPr>
          <w:rFonts w:asciiTheme="majorHAnsi" w:eastAsia="Times New Roman" w:hAnsiTheme="majorHAnsi" w:cstheme="majorHAnsi"/>
          <w:lang w:val="es-MX" w:eastAsia="es-MX"/>
        </w:rPr>
        <w:t xml:space="preserve"> sirve para medir el apalancamiento financiero de la entidad.</w:t>
      </w:r>
    </w:p>
    <w:p w14:paraId="1CD2F4CF" w14:textId="66C1037A" w:rsidR="00A41975" w:rsidRPr="003E608A" w:rsidRDefault="00A41975" w:rsidP="00A41975">
      <w:pPr>
        <w:spacing w:after="0" w:line="240" w:lineRule="auto"/>
        <w:rPr>
          <w:rFonts w:asciiTheme="majorHAnsi" w:eastAsia="Times New Roman" w:hAnsiTheme="majorHAnsi" w:cstheme="majorHAnsi"/>
          <w:lang w:val="es-MX" w:eastAsia="es-MX"/>
        </w:rPr>
      </w:pPr>
    </w:p>
    <w:p w14:paraId="3F19F1BF" w14:textId="34081E09" w:rsidR="00005F8B" w:rsidRPr="003E608A" w:rsidRDefault="00005F8B" w:rsidP="00A41975">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noProof/>
          <w:lang w:val="es-MX" w:eastAsia="es-MX"/>
        </w:rPr>
        <w:drawing>
          <wp:inline distT="0" distB="0" distL="0" distR="0" wp14:anchorId="36751DAE" wp14:editId="19FA2B31">
            <wp:extent cx="3825572" cy="1044030"/>
            <wp:effectExtent l="0" t="0" r="3810" b="3810"/>
            <wp:docPr id="1497833491"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833491" name="Imagen 1" descr="Texto&#10;&#10;El contenido generado por IA puede ser incorrecto."/>
                    <pic:cNvPicPr/>
                  </pic:nvPicPr>
                  <pic:blipFill>
                    <a:blip r:embed="rId11"/>
                    <a:stretch>
                      <a:fillRect/>
                    </a:stretch>
                  </pic:blipFill>
                  <pic:spPr>
                    <a:xfrm>
                      <a:off x="0" y="0"/>
                      <a:ext cx="3825572" cy="1044030"/>
                    </a:xfrm>
                    <a:prstGeom prst="rect">
                      <a:avLst/>
                    </a:prstGeom>
                  </pic:spPr>
                </pic:pic>
              </a:graphicData>
            </a:graphic>
          </wp:inline>
        </w:drawing>
      </w:r>
    </w:p>
    <w:p w14:paraId="56F8C9FF" w14:textId="13D6E677" w:rsidR="001F6E0B" w:rsidRPr="003E608A" w:rsidRDefault="003E608A" w:rsidP="00894E6E">
      <w:pPr>
        <w:rPr>
          <w:rFonts w:asciiTheme="majorHAnsi" w:hAnsiTheme="majorHAnsi" w:cstheme="majorHAnsi"/>
          <w:lang w:val="es-MX"/>
        </w:rPr>
      </w:pPr>
      <w:r>
        <w:rPr>
          <w:rFonts w:asciiTheme="majorHAnsi" w:hAnsiTheme="majorHAnsi" w:cstheme="majorHAnsi"/>
          <w:lang w:val="es-MX"/>
        </w:rPr>
        <w:t>Bibliografía:</w:t>
      </w:r>
    </w:p>
    <w:p w14:paraId="01B4CDBB" w14:textId="10454166" w:rsidR="001F6E0B" w:rsidRPr="00812B3B" w:rsidRDefault="001F6E0B" w:rsidP="00894E6E">
      <w:pPr>
        <w:rPr>
          <w:rFonts w:asciiTheme="majorHAnsi" w:hAnsiTheme="majorHAnsi" w:cstheme="majorHAnsi"/>
          <w:lang w:val="es-MX"/>
        </w:rPr>
      </w:pPr>
      <w:hyperlink r:id="rId12" w:history="1">
        <w:r w:rsidRPr="00812B3B">
          <w:rPr>
            <w:rStyle w:val="Hipervnculo"/>
            <w:rFonts w:asciiTheme="majorHAnsi" w:hAnsiTheme="majorHAnsi" w:cstheme="majorHAnsi"/>
            <w:color w:val="auto"/>
            <w:lang w:val="es-MX"/>
          </w:rPr>
          <w:t>https://www.uteg.edu.ec/biblioteca-libros/wp-content/uploads/2021/06/Principios_de_Finanzas_Corporativas-Brealey-Myers-Allen.pdf</w:t>
        </w:r>
      </w:hyperlink>
    </w:p>
    <w:p w14:paraId="4D052CF0" w14:textId="48A5EA70" w:rsidR="001F6E0B" w:rsidRPr="00812B3B" w:rsidRDefault="002A4F6D" w:rsidP="00894E6E">
      <w:pPr>
        <w:rPr>
          <w:rFonts w:asciiTheme="majorHAnsi" w:hAnsiTheme="majorHAnsi" w:cstheme="majorHAnsi"/>
          <w:lang w:val="es-MX"/>
        </w:rPr>
      </w:pPr>
      <w:hyperlink r:id="rId13" w:history="1">
        <w:r w:rsidRPr="00812B3B">
          <w:rPr>
            <w:rStyle w:val="Hipervnculo"/>
            <w:rFonts w:asciiTheme="majorHAnsi" w:hAnsiTheme="majorHAnsi" w:cstheme="majorHAnsi"/>
            <w:color w:val="auto"/>
            <w:lang w:val="es-MX"/>
          </w:rPr>
          <w:t>https://gc.scalahed.com/recursos/files/r161r/w24756w/Contabilidad_Fin_6ed.pdf</w:t>
        </w:r>
      </w:hyperlink>
    </w:p>
    <w:p w14:paraId="08C8357A" w14:textId="67C3159D" w:rsidR="002A4F6D" w:rsidRPr="00812B3B" w:rsidRDefault="000B537F" w:rsidP="00894E6E">
      <w:pPr>
        <w:rPr>
          <w:rFonts w:asciiTheme="majorHAnsi" w:hAnsiTheme="majorHAnsi" w:cstheme="majorHAnsi"/>
          <w:lang w:val="es-MX"/>
        </w:rPr>
      </w:pPr>
      <w:hyperlink r:id="rId14" w:history="1">
        <w:r w:rsidRPr="00812B3B">
          <w:rPr>
            <w:rStyle w:val="Hipervnculo"/>
            <w:rFonts w:asciiTheme="majorHAnsi" w:hAnsiTheme="majorHAnsi" w:cstheme="majorHAnsi"/>
            <w:color w:val="auto"/>
            <w:lang w:val="es-MX"/>
          </w:rPr>
          <w:t>https://gc.scalahed.com/recursos/files/r161r/w24802w/Principios_de_administracion_financiera_12Ed_Gitman.pdf</w:t>
        </w:r>
      </w:hyperlink>
    </w:p>
    <w:p w14:paraId="7EE9FD34" w14:textId="36728C35" w:rsidR="000B537F" w:rsidRPr="00812B3B" w:rsidRDefault="00865C96" w:rsidP="00894E6E">
      <w:pPr>
        <w:rPr>
          <w:rFonts w:asciiTheme="majorHAnsi" w:hAnsiTheme="majorHAnsi" w:cstheme="majorHAnsi"/>
          <w:lang w:val="es-MX"/>
        </w:rPr>
      </w:pPr>
      <w:hyperlink r:id="rId15" w:history="1">
        <w:r w:rsidRPr="00812B3B">
          <w:rPr>
            <w:rStyle w:val="Hipervnculo"/>
            <w:rFonts w:asciiTheme="majorHAnsi" w:hAnsiTheme="majorHAnsi" w:cstheme="majorHAnsi"/>
            <w:color w:val="auto"/>
            <w:lang w:val="es-MX"/>
          </w:rPr>
          <w:t>https://gc.scalahed.com/recursos/files/r161r/w24802w/Principios_de_administracion_financiera_12Ed_Gitman.pdf</w:t>
        </w:r>
      </w:hyperlink>
    </w:p>
    <w:p w14:paraId="43DD8176" w14:textId="77777777" w:rsidR="00865C96" w:rsidRPr="003E608A" w:rsidRDefault="00865C96" w:rsidP="00894E6E">
      <w:pPr>
        <w:rPr>
          <w:rFonts w:asciiTheme="majorHAnsi" w:hAnsiTheme="majorHAnsi" w:cstheme="majorHAnsi"/>
          <w:lang w:val="es-MX"/>
        </w:rPr>
      </w:pPr>
    </w:p>
    <w:p w14:paraId="094822FF" w14:textId="60E100AB" w:rsidR="004223CD" w:rsidRPr="0069122C" w:rsidRDefault="00812B3B" w:rsidP="0069122C">
      <w:pPr>
        <w:pStyle w:val="Ttulo1"/>
        <w:rPr>
          <w:rFonts w:cstheme="majorHAnsi"/>
          <w:b w:val="0"/>
          <w:bCs w:val="0"/>
          <w:color w:val="auto"/>
          <w:lang w:val="es-MX"/>
        </w:rPr>
      </w:pPr>
      <w:bookmarkStart w:id="2" w:name="_Toc237001250"/>
      <w:r w:rsidRPr="0069122C">
        <w:rPr>
          <w:rFonts w:cstheme="majorHAnsi"/>
          <w:b w:val="0"/>
          <w:bCs w:val="0"/>
          <w:color w:val="auto"/>
          <w:lang w:val="es-MX"/>
        </w:rPr>
        <w:lastRenderedPageBreak/>
        <w:t>Área</w:t>
      </w:r>
      <w:r w:rsidR="00397808" w:rsidRPr="0069122C">
        <w:rPr>
          <w:rFonts w:cstheme="majorHAnsi"/>
          <w:b w:val="0"/>
          <w:bCs w:val="0"/>
          <w:color w:val="auto"/>
          <w:lang w:val="es-MX"/>
        </w:rPr>
        <w:t xml:space="preserve"> Estadística Descriptiva</w:t>
      </w:r>
      <w:bookmarkEnd w:id="2"/>
      <w:r w:rsidR="00397808" w:rsidRPr="0069122C">
        <w:rPr>
          <w:rFonts w:cstheme="majorHAnsi"/>
          <w:b w:val="0"/>
          <w:bCs w:val="0"/>
          <w:color w:val="auto"/>
          <w:lang w:val="es-MX"/>
        </w:rPr>
        <w:br/>
      </w:r>
    </w:p>
    <w:p w14:paraId="4128F0A9" w14:textId="1874B2B4" w:rsidR="004223CD" w:rsidRPr="003E608A" w:rsidRDefault="004223CD" w:rsidP="0069122C">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Medidas de Tendencia Central y Propiedades Escalares</w:t>
      </w:r>
    </w:p>
    <w:p w14:paraId="5AA56B3E" w14:textId="77777777" w:rsidR="004223CD" w:rsidRPr="003E608A" w:rsidRDefault="004223CD" w:rsidP="004223CD">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Las </w:t>
      </w:r>
      <w:r w:rsidRPr="003E608A">
        <w:rPr>
          <w:rFonts w:asciiTheme="majorHAnsi" w:eastAsia="Times New Roman" w:hAnsiTheme="majorHAnsi" w:cstheme="majorHAnsi"/>
          <w:b/>
          <w:bCs/>
          <w:lang w:val="es-MX" w:eastAsia="es-MX"/>
        </w:rPr>
        <w:t>medidas de tendencia central</w:t>
      </w:r>
      <w:r w:rsidRPr="003E608A">
        <w:rPr>
          <w:rFonts w:asciiTheme="majorHAnsi" w:eastAsia="Times New Roman" w:hAnsiTheme="majorHAnsi" w:cstheme="majorHAnsi"/>
          <w:lang w:val="es-MX" w:eastAsia="es-MX"/>
        </w:rPr>
        <w:t xml:space="preserve"> corresponden a valores numéricos que ubican el centro o punto medio de un conjunto de datos recopilados de una población o muestra.</w:t>
      </w:r>
    </w:p>
    <w:p w14:paraId="0281C3D2" w14:textId="4C2D4BF2" w:rsidR="004F38D3" w:rsidRPr="003E608A" w:rsidRDefault="004F38D3" w:rsidP="004223CD">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noProof/>
          <w:lang w:val="es-MX" w:eastAsia="es-MX"/>
        </w:rPr>
        <w:drawing>
          <wp:inline distT="0" distB="0" distL="0" distR="0" wp14:anchorId="00C7599C" wp14:editId="082C687C">
            <wp:extent cx="5486400" cy="1834515"/>
            <wp:effectExtent l="0" t="0" r="0" b="0"/>
            <wp:docPr id="647988424" name="Imagen 1" descr="Texto, Cart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988424" name="Imagen 1" descr="Texto, Carta&#10;&#10;El contenido generado por IA puede ser incorrecto."/>
                    <pic:cNvPicPr/>
                  </pic:nvPicPr>
                  <pic:blipFill>
                    <a:blip r:embed="rId16"/>
                    <a:stretch>
                      <a:fillRect/>
                    </a:stretch>
                  </pic:blipFill>
                  <pic:spPr>
                    <a:xfrm>
                      <a:off x="0" y="0"/>
                      <a:ext cx="5486400" cy="1834515"/>
                    </a:xfrm>
                    <a:prstGeom prst="rect">
                      <a:avLst/>
                    </a:prstGeom>
                  </pic:spPr>
                </pic:pic>
              </a:graphicData>
            </a:graphic>
          </wp:inline>
        </w:drawing>
      </w:r>
    </w:p>
    <w:p w14:paraId="66D5E2AF" w14:textId="77777777" w:rsidR="004223CD" w:rsidRPr="003E608A" w:rsidRDefault="004223CD" w:rsidP="004223CD">
      <w:pPr>
        <w:numPr>
          <w:ilvl w:val="0"/>
          <w:numId w:val="24"/>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Mediana:</w:t>
      </w:r>
      <w:r w:rsidRPr="003E608A">
        <w:rPr>
          <w:rFonts w:asciiTheme="majorHAnsi" w:eastAsia="Times New Roman" w:hAnsiTheme="majorHAnsi" w:cstheme="majorHAnsi"/>
          <w:lang w:val="es-MX" w:eastAsia="es-MX"/>
        </w:rPr>
        <w:t xml:space="preserve"> Es el valor que ocupa la posición central en un conjunto de datos ordenados de menor a mayor. Si el número de datos es impar, es el dato justo del medio.</w:t>
      </w:r>
    </w:p>
    <w:p w14:paraId="3666350F" w14:textId="77777777" w:rsidR="004223CD" w:rsidRPr="003E608A" w:rsidRDefault="004223CD" w:rsidP="00B2434C">
      <w:pPr>
        <w:numPr>
          <w:ilvl w:val="0"/>
          <w:numId w:val="2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Moda:</w:t>
      </w:r>
      <w:r w:rsidRPr="003E608A">
        <w:rPr>
          <w:rFonts w:asciiTheme="majorHAnsi" w:eastAsia="Times New Roman" w:hAnsiTheme="majorHAnsi" w:cstheme="majorHAnsi"/>
          <w:lang w:val="es-MX" w:eastAsia="es-MX"/>
        </w:rPr>
        <w:t xml:space="preserve"> Es el valor o categoría que ocurre con mayor frecuencia en la muestra o población.</w:t>
      </w:r>
    </w:p>
    <w:p w14:paraId="0A0E3FFE" w14:textId="77777777" w:rsidR="004223CD" w:rsidRPr="00B2434C" w:rsidRDefault="004223CD" w:rsidP="00B2434C">
      <w:pPr>
        <w:numPr>
          <w:ilvl w:val="0"/>
          <w:numId w:val="2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Robustez y Sensibilidad:</w:t>
      </w:r>
      <w:r w:rsidRPr="003E608A">
        <w:rPr>
          <w:rFonts w:asciiTheme="majorHAnsi" w:eastAsia="Times New Roman" w:hAnsiTheme="majorHAnsi" w:cstheme="majorHAnsi"/>
          <w:lang w:val="es-MX" w:eastAsia="es-MX"/>
        </w:rPr>
        <w:t xml:space="preserve"> </w:t>
      </w:r>
      <w:r w:rsidRPr="00B2434C">
        <w:rPr>
          <w:rFonts w:asciiTheme="majorHAnsi" w:eastAsia="Times New Roman" w:hAnsiTheme="majorHAnsi" w:cstheme="majorHAnsi"/>
          <w:lang w:val="es-MX" w:eastAsia="es-MX"/>
        </w:rPr>
        <w:t>La mediana y la moda son medidas poco sensibles a los valores atípicos (</w:t>
      </w:r>
      <w:r w:rsidRPr="00B2434C">
        <w:rPr>
          <w:rFonts w:asciiTheme="majorHAnsi" w:eastAsia="Times New Roman" w:hAnsiTheme="majorHAnsi" w:cstheme="majorHAnsi"/>
          <w:i/>
          <w:iCs/>
          <w:lang w:val="es-MX" w:eastAsia="es-MX"/>
        </w:rPr>
        <w:t>outliers</w:t>
      </w:r>
      <w:r w:rsidRPr="00B2434C">
        <w:rPr>
          <w:rFonts w:asciiTheme="majorHAnsi" w:eastAsia="Times New Roman" w:hAnsiTheme="majorHAnsi" w:cstheme="majorHAnsi"/>
          <w:lang w:val="es-MX" w:eastAsia="es-MX"/>
        </w:rPr>
        <w:t>), mientras que la media aritmética es muy sensible a valores extremadamente altos o bajos.</w:t>
      </w:r>
    </w:p>
    <w:p w14:paraId="6CE45198" w14:textId="71005E4C" w:rsidR="004F38D3" w:rsidRPr="00B2434C" w:rsidRDefault="004F38D3" w:rsidP="00B2434C">
      <w:pPr>
        <w:rPr>
          <w:rFonts w:asciiTheme="majorHAnsi" w:hAnsiTheme="majorHAnsi" w:cstheme="majorHAnsi"/>
          <w:b/>
          <w:bCs/>
        </w:rPr>
      </w:pPr>
      <w:r w:rsidRPr="00B2434C">
        <w:rPr>
          <w:rFonts w:asciiTheme="majorHAnsi" w:hAnsiTheme="majorHAnsi" w:cstheme="majorHAnsi"/>
          <w:b/>
          <w:bCs/>
        </w:rPr>
        <w:t xml:space="preserve"> Medidas de Dispersión y Variabilidad Operativa</w:t>
      </w:r>
    </w:p>
    <w:p w14:paraId="0E1B20A5" w14:textId="77777777" w:rsidR="004F38D3" w:rsidRPr="003E608A" w:rsidRDefault="004F38D3" w:rsidP="00A07A4E">
      <w:pPr>
        <w:pStyle w:val="NormalWeb"/>
        <w:numPr>
          <w:ilvl w:val="0"/>
          <w:numId w:val="24"/>
        </w:numPr>
        <w:jc w:val="both"/>
        <w:rPr>
          <w:rFonts w:asciiTheme="majorHAnsi" w:hAnsiTheme="majorHAnsi" w:cstheme="majorHAnsi"/>
          <w:sz w:val="22"/>
          <w:szCs w:val="22"/>
        </w:rPr>
      </w:pPr>
      <w:r w:rsidRPr="003E608A">
        <w:rPr>
          <w:rFonts w:asciiTheme="majorHAnsi" w:hAnsiTheme="majorHAnsi" w:cstheme="majorHAnsi"/>
          <w:sz w:val="22"/>
          <w:szCs w:val="22"/>
        </w:rPr>
        <w:t>Las medidas de dispersión evalúan qué tan alejados o concentrados están los datos con respecto a su punto central o media. Un negocio con alta dispersión en sus procesos refleja mayor inestabilidad y riesgo operativo.</w:t>
      </w:r>
    </w:p>
    <w:p w14:paraId="73EE18CB" w14:textId="4B5E4EE6" w:rsidR="004F38D3" w:rsidRPr="003E608A" w:rsidRDefault="004F38D3" w:rsidP="00A07A4E">
      <w:pPr>
        <w:pStyle w:val="NormalWeb"/>
        <w:ind w:left="720"/>
        <w:jc w:val="both"/>
        <w:rPr>
          <w:rFonts w:asciiTheme="majorHAnsi" w:hAnsiTheme="majorHAnsi" w:cstheme="majorHAnsi"/>
          <w:sz w:val="22"/>
          <w:szCs w:val="22"/>
        </w:rPr>
      </w:pPr>
      <w:r w:rsidRPr="003E608A">
        <w:rPr>
          <w:rFonts w:asciiTheme="majorHAnsi" w:hAnsiTheme="majorHAnsi" w:cstheme="majorHAnsi"/>
          <w:b/>
          <w:bCs/>
          <w:sz w:val="22"/>
          <w:szCs w:val="22"/>
        </w:rPr>
        <w:t>Rango:</w:t>
      </w:r>
      <w:r w:rsidRPr="003E608A">
        <w:rPr>
          <w:rFonts w:asciiTheme="majorHAnsi" w:hAnsiTheme="majorHAnsi" w:cstheme="majorHAnsi"/>
          <w:sz w:val="22"/>
          <w:szCs w:val="22"/>
        </w:rPr>
        <w:t xml:space="preserve"> Diferencia absoluta entre el valor máximo y el valor mínimo del conjunto.</w:t>
      </w:r>
    </w:p>
    <w:p w14:paraId="40E2D2AD" w14:textId="09D4F325" w:rsidR="004F38D3" w:rsidRPr="003E608A" w:rsidRDefault="004F38D3" w:rsidP="004F38D3">
      <w:pPr>
        <w:pStyle w:val="NormalWeb"/>
        <w:ind w:left="720"/>
        <w:rPr>
          <w:rFonts w:asciiTheme="majorHAnsi" w:hAnsiTheme="majorHAnsi" w:cstheme="majorHAnsi"/>
          <w:sz w:val="22"/>
          <w:szCs w:val="22"/>
        </w:rPr>
      </w:pPr>
      <w:r w:rsidRPr="003E608A">
        <w:rPr>
          <w:rFonts w:asciiTheme="majorHAnsi" w:hAnsiTheme="majorHAnsi" w:cstheme="majorHAnsi"/>
          <w:noProof/>
          <w:sz w:val="22"/>
          <w:szCs w:val="22"/>
        </w:rPr>
        <w:drawing>
          <wp:inline distT="0" distB="0" distL="0" distR="0" wp14:anchorId="49807DF9" wp14:editId="46C958FA">
            <wp:extent cx="2728196" cy="571550"/>
            <wp:effectExtent l="0" t="0" r="0" b="0"/>
            <wp:docPr id="805767861" name="Imagen 1" descr="Logotip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5767861" name="Imagen 1" descr="Logotipo&#10;&#10;El contenido generado por IA puede ser incorrecto."/>
                    <pic:cNvPicPr/>
                  </pic:nvPicPr>
                  <pic:blipFill>
                    <a:blip r:embed="rId17"/>
                    <a:stretch>
                      <a:fillRect/>
                    </a:stretch>
                  </pic:blipFill>
                  <pic:spPr>
                    <a:xfrm>
                      <a:off x="0" y="0"/>
                      <a:ext cx="2728196" cy="571550"/>
                    </a:xfrm>
                    <a:prstGeom prst="rect">
                      <a:avLst/>
                    </a:prstGeom>
                  </pic:spPr>
                </pic:pic>
              </a:graphicData>
            </a:graphic>
          </wp:inline>
        </w:drawing>
      </w:r>
    </w:p>
    <w:p w14:paraId="60CBF1EF" w14:textId="6B58FDCC" w:rsidR="004F38D3" w:rsidRPr="003E608A" w:rsidRDefault="004F38D3" w:rsidP="004F38D3">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Varianza Poblacional</w:t>
      </w:r>
      <w:r w:rsidR="006011B7" w:rsidRPr="006011B7">
        <w:rPr>
          <w:rFonts w:asciiTheme="majorHAnsi" w:eastAsia="Times New Roman" w:hAnsiTheme="majorHAnsi" w:cstheme="majorHAnsi"/>
          <w:b/>
          <w:bCs/>
          <w:noProof/>
          <w:lang w:val="es-MX" w:eastAsia="es-MX"/>
        </w:rPr>
        <w:drawing>
          <wp:inline distT="0" distB="0" distL="0" distR="0" wp14:anchorId="2C8C4BED" wp14:editId="1D4981F7">
            <wp:extent cx="320068" cy="281964"/>
            <wp:effectExtent l="0" t="0" r="3810" b="3810"/>
            <wp:docPr id="21303400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340087" name=""/>
                    <pic:cNvPicPr/>
                  </pic:nvPicPr>
                  <pic:blipFill>
                    <a:blip r:embed="rId18"/>
                    <a:stretch>
                      <a:fillRect/>
                    </a:stretch>
                  </pic:blipFill>
                  <pic:spPr>
                    <a:xfrm>
                      <a:off x="0" y="0"/>
                      <a:ext cx="320068" cy="281964"/>
                    </a:xfrm>
                    <a:prstGeom prst="rect">
                      <a:avLst/>
                    </a:prstGeom>
                  </pic:spPr>
                </pic:pic>
              </a:graphicData>
            </a:graphic>
          </wp:inline>
        </w:drawing>
      </w:r>
      <w:r w:rsidR="006011B7">
        <w:rPr>
          <w:rFonts w:asciiTheme="majorHAnsi" w:eastAsia="Times New Roman" w:hAnsiTheme="majorHAnsi" w:cstheme="majorHAnsi"/>
          <w:b/>
          <w:bCs/>
          <w:lang w:val="es-MX" w:eastAsia="es-MX"/>
        </w:rPr>
        <w:t xml:space="preserve"> </w:t>
      </w:r>
      <w:r w:rsidRPr="003E608A">
        <w:rPr>
          <w:rFonts w:asciiTheme="majorHAnsi" w:eastAsia="Times New Roman" w:hAnsiTheme="majorHAnsi" w:cstheme="majorHAnsi"/>
          <w:b/>
          <w:bCs/>
          <w:lang w:val="es-MX" w:eastAsia="es-MX"/>
        </w:rPr>
        <w:t>:</w:t>
      </w:r>
      <w:r w:rsidRPr="003E608A">
        <w:rPr>
          <w:rFonts w:asciiTheme="majorHAnsi" w:eastAsia="Times New Roman" w:hAnsiTheme="majorHAnsi" w:cstheme="majorHAnsi"/>
          <w:lang w:val="es-MX" w:eastAsia="es-MX"/>
        </w:rPr>
        <w:t xml:space="preserve"> Promedio de las desviaciones al cuadrado de cada observación respecto a la media poblacional </w:t>
      </w:r>
      <w:r w:rsidRPr="003E608A">
        <w:rPr>
          <w:rFonts w:asciiTheme="majorHAnsi" w:eastAsia="Times New Roman" w:hAnsiTheme="majorHAnsi" w:cstheme="majorHAnsi"/>
          <w:noProof/>
          <w:lang w:val="es-MX" w:eastAsia="es-MX"/>
        </w:rPr>
        <w:drawing>
          <wp:inline distT="0" distB="0" distL="0" distR="0" wp14:anchorId="54A85BB5" wp14:editId="59D31481">
            <wp:extent cx="167655" cy="236240"/>
            <wp:effectExtent l="0" t="0" r="3810" b="0"/>
            <wp:docPr id="1706680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6680779" name=""/>
                    <pic:cNvPicPr/>
                  </pic:nvPicPr>
                  <pic:blipFill>
                    <a:blip r:embed="rId19"/>
                    <a:stretch>
                      <a:fillRect/>
                    </a:stretch>
                  </pic:blipFill>
                  <pic:spPr>
                    <a:xfrm>
                      <a:off x="0" y="0"/>
                      <a:ext cx="167655" cy="236240"/>
                    </a:xfrm>
                    <a:prstGeom prst="rect">
                      <a:avLst/>
                    </a:prstGeom>
                  </pic:spPr>
                </pic:pic>
              </a:graphicData>
            </a:graphic>
          </wp:inline>
        </w:drawing>
      </w:r>
    </w:p>
    <w:p w14:paraId="546A0370" w14:textId="15E3D848" w:rsidR="004F38D3" w:rsidRPr="003E608A" w:rsidRDefault="004F38D3" w:rsidP="004F38D3">
      <w:pPr>
        <w:pStyle w:val="NormalWeb"/>
        <w:ind w:left="720"/>
        <w:rPr>
          <w:rFonts w:asciiTheme="majorHAnsi" w:hAnsiTheme="majorHAnsi" w:cstheme="majorHAnsi"/>
          <w:sz w:val="22"/>
          <w:szCs w:val="22"/>
        </w:rPr>
      </w:pPr>
      <w:r w:rsidRPr="003E608A">
        <w:rPr>
          <w:rFonts w:asciiTheme="majorHAnsi" w:hAnsiTheme="majorHAnsi" w:cstheme="majorHAnsi"/>
          <w:noProof/>
          <w:sz w:val="22"/>
          <w:szCs w:val="22"/>
        </w:rPr>
        <w:lastRenderedPageBreak/>
        <w:drawing>
          <wp:inline distT="0" distB="0" distL="0" distR="0" wp14:anchorId="60ECFA0D" wp14:editId="39526A9E">
            <wp:extent cx="2941575" cy="838273"/>
            <wp:effectExtent l="0" t="0" r="0" b="0"/>
            <wp:docPr id="1762565672"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2565672" name="Imagen 1" descr="Texto&#10;&#10;El contenido generado por IA puede ser incorrecto."/>
                    <pic:cNvPicPr/>
                  </pic:nvPicPr>
                  <pic:blipFill>
                    <a:blip r:embed="rId20"/>
                    <a:stretch>
                      <a:fillRect/>
                    </a:stretch>
                  </pic:blipFill>
                  <pic:spPr>
                    <a:xfrm>
                      <a:off x="0" y="0"/>
                      <a:ext cx="2941575" cy="838273"/>
                    </a:xfrm>
                    <a:prstGeom prst="rect">
                      <a:avLst/>
                    </a:prstGeom>
                  </pic:spPr>
                </pic:pic>
              </a:graphicData>
            </a:graphic>
          </wp:inline>
        </w:drawing>
      </w:r>
    </w:p>
    <w:p w14:paraId="63D0D113" w14:textId="54CF0581" w:rsidR="004F38D3" w:rsidRPr="003E608A" w:rsidRDefault="004F38D3" w:rsidP="004F38D3">
      <w:pPr>
        <w:spacing w:after="0"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Desviación Estándar</w:t>
      </w:r>
      <w:r w:rsidR="006011B7" w:rsidRPr="006011B7">
        <w:rPr>
          <w:rFonts w:asciiTheme="majorHAnsi" w:eastAsia="Times New Roman" w:hAnsiTheme="majorHAnsi" w:cstheme="majorHAnsi"/>
          <w:b/>
          <w:bCs/>
          <w:noProof/>
          <w:lang w:val="es-MX" w:eastAsia="es-MX"/>
        </w:rPr>
        <w:drawing>
          <wp:inline distT="0" distB="0" distL="0" distR="0" wp14:anchorId="25130865" wp14:editId="6635DF0F">
            <wp:extent cx="320068" cy="281964"/>
            <wp:effectExtent l="0" t="0" r="3810" b="3810"/>
            <wp:docPr id="11777121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712125" name=""/>
                    <pic:cNvPicPr/>
                  </pic:nvPicPr>
                  <pic:blipFill>
                    <a:blip r:embed="rId18"/>
                    <a:stretch>
                      <a:fillRect/>
                    </a:stretch>
                  </pic:blipFill>
                  <pic:spPr>
                    <a:xfrm>
                      <a:off x="0" y="0"/>
                      <a:ext cx="320068" cy="281964"/>
                    </a:xfrm>
                    <a:prstGeom prst="rect">
                      <a:avLst/>
                    </a:prstGeom>
                  </pic:spPr>
                </pic:pic>
              </a:graphicData>
            </a:graphic>
          </wp:inline>
        </w:drawing>
      </w:r>
      <w:r w:rsidRPr="003E608A">
        <w:rPr>
          <w:rFonts w:asciiTheme="majorHAnsi" w:eastAsia="Times New Roman" w:hAnsiTheme="majorHAnsi" w:cstheme="majorHAnsi"/>
          <w:b/>
          <w:bCs/>
          <w:lang w:val="es-MX" w:eastAsia="es-MX"/>
        </w:rPr>
        <w:t xml:space="preserve"> :</w:t>
      </w:r>
      <w:r w:rsidRPr="003E608A">
        <w:rPr>
          <w:rFonts w:asciiTheme="majorHAnsi" w:eastAsia="Times New Roman" w:hAnsiTheme="majorHAnsi" w:cstheme="majorHAnsi"/>
          <w:lang w:val="es-MX" w:eastAsia="es-MX"/>
        </w:rPr>
        <w:t xml:space="preserve"> Es la raíz cuadrada de la varianza. Al estar expresada en las mismas unidades de medida que los datos originales, es la métrica de variabilidad más utilizada en los negocios.</w:t>
      </w:r>
    </w:p>
    <w:p w14:paraId="090248D6" w14:textId="168655C4" w:rsidR="004F38D3" w:rsidRPr="003E608A" w:rsidRDefault="004F38D3" w:rsidP="004F38D3">
      <w:pPr>
        <w:pStyle w:val="NormalWeb"/>
        <w:ind w:left="720"/>
        <w:rPr>
          <w:rFonts w:asciiTheme="majorHAnsi" w:hAnsiTheme="majorHAnsi" w:cstheme="majorHAnsi"/>
          <w:sz w:val="22"/>
          <w:szCs w:val="22"/>
        </w:rPr>
      </w:pPr>
      <w:r w:rsidRPr="003E608A">
        <w:rPr>
          <w:rFonts w:asciiTheme="majorHAnsi" w:hAnsiTheme="majorHAnsi" w:cstheme="majorHAnsi"/>
          <w:noProof/>
          <w:sz w:val="22"/>
          <w:szCs w:val="22"/>
        </w:rPr>
        <w:drawing>
          <wp:inline distT="0" distB="0" distL="0" distR="0" wp14:anchorId="3A94FF4B" wp14:editId="4623738B">
            <wp:extent cx="1912786" cy="769687"/>
            <wp:effectExtent l="0" t="0" r="0" b="0"/>
            <wp:docPr id="1817250236" name="Imagen 1" descr="Imagen que contiene 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250236" name="Imagen 1" descr="Imagen que contiene Texto&#10;&#10;El contenido generado por IA puede ser incorrecto."/>
                    <pic:cNvPicPr/>
                  </pic:nvPicPr>
                  <pic:blipFill>
                    <a:blip r:embed="rId21"/>
                    <a:stretch>
                      <a:fillRect/>
                    </a:stretch>
                  </pic:blipFill>
                  <pic:spPr>
                    <a:xfrm>
                      <a:off x="0" y="0"/>
                      <a:ext cx="1912786" cy="769687"/>
                    </a:xfrm>
                    <a:prstGeom prst="rect">
                      <a:avLst/>
                    </a:prstGeom>
                  </pic:spPr>
                </pic:pic>
              </a:graphicData>
            </a:graphic>
          </wp:inline>
        </w:drawing>
      </w:r>
    </w:p>
    <w:p w14:paraId="18F6F26B" w14:textId="4ACF9641" w:rsidR="004F38D3" w:rsidRPr="003E608A" w:rsidRDefault="004F38D3"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 xml:space="preserve"> Medidas de Localización Relativa (Cuartiles y Percentiles)</w:t>
      </w:r>
    </w:p>
    <w:p w14:paraId="54BEBF4C" w14:textId="77777777" w:rsidR="004F38D3" w:rsidRPr="003E608A" w:rsidRDefault="004F38D3" w:rsidP="004F38D3">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Las </w:t>
      </w:r>
      <w:r w:rsidRPr="003E608A">
        <w:rPr>
          <w:rFonts w:asciiTheme="majorHAnsi" w:eastAsia="Times New Roman" w:hAnsiTheme="majorHAnsi" w:cstheme="majorHAnsi"/>
          <w:b/>
          <w:bCs/>
          <w:lang w:val="es-MX" w:eastAsia="es-MX"/>
        </w:rPr>
        <w:t>medidas de posición o localización</w:t>
      </w:r>
      <w:r w:rsidRPr="003E608A">
        <w:rPr>
          <w:rFonts w:asciiTheme="majorHAnsi" w:eastAsia="Times New Roman" w:hAnsiTheme="majorHAnsi" w:cstheme="majorHAnsi"/>
          <w:lang w:val="es-MX" w:eastAsia="es-MX"/>
        </w:rPr>
        <w:t xml:space="preserve"> dividen un conjunto de datos ordenados en partes porcentualmente iguales para analizar la distribución de la población.</w:t>
      </w:r>
    </w:p>
    <w:p w14:paraId="34BDAAF0" w14:textId="3B1A1374" w:rsidR="004F38D3" w:rsidRPr="003E608A" w:rsidRDefault="004F38D3" w:rsidP="004F38D3">
      <w:pPr>
        <w:numPr>
          <w:ilvl w:val="0"/>
          <w:numId w:val="25"/>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 xml:space="preserve">Cuartiles </w:t>
      </w:r>
      <w:r w:rsidRPr="003E608A">
        <w:rPr>
          <w:rFonts w:asciiTheme="majorHAnsi" w:eastAsia="Times New Roman" w:hAnsiTheme="majorHAnsi" w:cstheme="majorHAnsi"/>
          <w:b/>
          <w:bCs/>
          <w:noProof/>
          <w:lang w:val="es-MX" w:eastAsia="es-MX"/>
        </w:rPr>
        <w:drawing>
          <wp:inline distT="0" distB="0" distL="0" distR="0" wp14:anchorId="70439C36" wp14:editId="6157540F">
            <wp:extent cx="381000" cy="287383"/>
            <wp:effectExtent l="0" t="0" r="0" b="0"/>
            <wp:docPr id="2680229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8022941" name=""/>
                    <pic:cNvPicPr/>
                  </pic:nvPicPr>
                  <pic:blipFill>
                    <a:blip r:embed="rId22"/>
                    <a:stretch>
                      <a:fillRect/>
                    </a:stretch>
                  </pic:blipFill>
                  <pic:spPr>
                    <a:xfrm>
                      <a:off x="0" y="0"/>
                      <a:ext cx="384281" cy="289858"/>
                    </a:xfrm>
                    <a:prstGeom prst="rect">
                      <a:avLst/>
                    </a:prstGeom>
                  </pic:spPr>
                </pic:pic>
              </a:graphicData>
            </a:graphic>
          </wp:inline>
        </w:drawing>
      </w:r>
      <w:r w:rsidRPr="003E608A">
        <w:rPr>
          <w:rFonts w:asciiTheme="majorHAnsi" w:eastAsia="Times New Roman" w:hAnsiTheme="majorHAnsi" w:cstheme="majorHAnsi"/>
          <w:b/>
          <w:bCs/>
          <w:lang w:val="es-MX" w:eastAsia="es-MX"/>
        </w:rPr>
        <w:t>:</w:t>
      </w:r>
      <w:r w:rsidRPr="003E608A">
        <w:rPr>
          <w:rFonts w:asciiTheme="majorHAnsi" w:eastAsia="Times New Roman" w:hAnsiTheme="majorHAnsi" w:cstheme="majorHAnsi"/>
          <w:lang w:val="es-MX" w:eastAsia="es-MX"/>
        </w:rPr>
        <w:t xml:space="preserve"> Dividen la muestra en 4 partes iguales (cada una abarca el 25% de los datos).</w:t>
      </w:r>
    </w:p>
    <w:p w14:paraId="6B539B57" w14:textId="5F96AC95" w:rsidR="004F38D3" w:rsidRPr="003E608A" w:rsidRDefault="004F38D3" w:rsidP="004F38D3">
      <w:pPr>
        <w:numPr>
          <w:ilvl w:val="1"/>
          <w:numId w:val="25"/>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noProof/>
          <w:lang w:val="es-MX" w:eastAsia="es-MX"/>
        </w:rPr>
        <w:drawing>
          <wp:inline distT="0" distB="0" distL="0" distR="0" wp14:anchorId="3B911213" wp14:editId="476F42F6">
            <wp:extent cx="350550" cy="243861"/>
            <wp:effectExtent l="0" t="0" r="0" b="3810"/>
            <wp:docPr id="12117658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176586" name=""/>
                    <pic:cNvPicPr/>
                  </pic:nvPicPr>
                  <pic:blipFill>
                    <a:blip r:embed="rId23"/>
                    <a:stretch>
                      <a:fillRect/>
                    </a:stretch>
                  </pic:blipFill>
                  <pic:spPr>
                    <a:xfrm>
                      <a:off x="0" y="0"/>
                      <a:ext cx="350550" cy="243861"/>
                    </a:xfrm>
                    <a:prstGeom prst="rect">
                      <a:avLst/>
                    </a:prstGeom>
                  </pic:spPr>
                </pic:pic>
              </a:graphicData>
            </a:graphic>
          </wp:inline>
        </w:drawing>
      </w:r>
      <w:r w:rsidRPr="003E608A">
        <w:rPr>
          <w:rFonts w:asciiTheme="majorHAnsi" w:eastAsia="Times New Roman" w:hAnsiTheme="majorHAnsi" w:cstheme="majorHAnsi"/>
          <w:b/>
          <w:bCs/>
          <w:lang w:val="es-MX" w:eastAsia="es-MX"/>
        </w:rPr>
        <w:t xml:space="preserve"> (Primer Cuartil):</w:t>
      </w:r>
      <w:r w:rsidRPr="003E608A">
        <w:rPr>
          <w:rFonts w:asciiTheme="majorHAnsi" w:eastAsia="Times New Roman" w:hAnsiTheme="majorHAnsi" w:cstheme="majorHAnsi"/>
          <w:lang w:val="es-MX" w:eastAsia="es-MX"/>
        </w:rPr>
        <w:t xml:space="preserve"> Deja el 25% de los datos por debajo y el 75% por encima.</w:t>
      </w:r>
    </w:p>
    <w:p w14:paraId="017B56DD" w14:textId="2583C84C" w:rsidR="004F38D3" w:rsidRPr="003E608A" w:rsidRDefault="004F38D3" w:rsidP="004F38D3">
      <w:pPr>
        <w:numPr>
          <w:ilvl w:val="1"/>
          <w:numId w:val="25"/>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noProof/>
          <w:lang w:val="es-MX" w:eastAsia="es-MX"/>
        </w:rPr>
        <w:drawing>
          <wp:inline distT="0" distB="0" distL="0" distR="0" wp14:anchorId="1BF21418" wp14:editId="30F9A5C6">
            <wp:extent cx="281964" cy="251482"/>
            <wp:effectExtent l="0" t="0" r="3810" b="0"/>
            <wp:docPr id="145232958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329587" name=""/>
                    <pic:cNvPicPr/>
                  </pic:nvPicPr>
                  <pic:blipFill>
                    <a:blip r:embed="rId24"/>
                    <a:stretch>
                      <a:fillRect/>
                    </a:stretch>
                  </pic:blipFill>
                  <pic:spPr>
                    <a:xfrm>
                      <a:off x="0" y="0"/>
                      <a:ext cx="281964" cy="251482"/>
                    </a:xfrm>
                    <a:prstGeom prst="rect">
                      <a:avLst/>
                    </a:prstGeom>
                  </pic:spPr>
                </pic:pic>
              </a:graphicData>
            </a:graphic>
          </wp:inline>
        </w:drawing>
      </w:r>
      <w:r w:rsidRPr="003E608A">
        <w:rPr>
          <w:rFonts w:asciiTheme="majorHAnsi" w:eastAsia="Times New Roman" w:hAnsiTheme="majorHAnsi" w:cstheme="majorHAnsi"/>
          <w:b/>
          <w:bCs/>
          <w:lang w:val="es-MX" w:eastAsia="es-MX"/>
        </w:rPr>
        <w:t xml:space="preserve"> (Segundo Cuartil):</w:t>
      </w:r>
      <w:r w:rsidRPr="003E608A">
        <w:rPr>
          <w:rFonts w:asciiTheme="majorHAnsi" w:eastAsia="Times New Roman" w:hAnsiTheme="majorHAnsi" w:cstheme="majorHAnsi"/>
          <w:lang w:val="es-MX" w:eastAsia="es-MX"/>
        </w:rPr>
        <w:t xml:space="preserve"> Coincide exactamente con la </w:t>
      </w:r>
      <w:r w:rsidRPr="003E608A">
        <w:rPr>
          <w:rFonts w:asciiTheme="majorHAnsi" w:eastAsia="Times New Roman" w:hAnsiTheme="majorHAnsi" w:cstheme="majorHAnsi"/>
          <w:b/>
          <w:bCs/>
          <w:lang w:val="es-MX" w:eastAsia="es-MX"/>
        </w:rPr>
        <w:t>Mediana</w:t>
      </w:r>
      <w:r w:rsidRPr="003E608A">
        <w:rPr>
          <w:rFonts w:asciiTheme="majorHAnsi" w:eastAsia="Times New Roman" w:hAnsiTheme="majorHAnsi" w:cstheme="majorHAnsi"/>
          <w:lang w:val="es-MX" w:eastAsia="es-MX"/>
        </w:rPr>
        <w:t xml:space="preserve"> (acumula el 50% de la población).</w:t>
      </w:r>
    </w:p>
    <w:p w14:paraId="73C0124E" w14:textId="0C819C73" w:rsidR="004F38D3" w:rsidRPr="003E608A" w:rsidRDefault="00213138" w:rsidP="004F38D3">
      <w:pPr>
        <w:numPr>
          <w:ilvl w:val="1"/>
          <w:numId w:val="25"/>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noProof/>
          <w:lang w:val="es-MX" w:eastAsia="es-MX"/>
        </w:rPr>
        <w:drawing>
          <wp:inline distT="0" distB="0" distL="0" distR="0" wp14:anchorId="0725AA15" wp14:editId="4AFAA465">
            <wp:extent cx="266723" cy="381033"/>
            <wp:effectExtent l="0" t="0" r="0" b="0"/>
            <wp:docPr id="7170364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7036432" name=""/>
                    <pic:cNvPicPr/>
                  </pic:nvPicPr>
                  <pic:blipFill>
                    <a:blip r:embed="rId25"/>
                    <a:stretch>
                      <a:fillRect/>
                    </a:stretch>
                  </pic:blipFill>
                  <pic:spPr>
                    <a:xfrm>
                      <a:off x="0" y="0"/>
                      <a:ext cx="266723" cy="381033"/>
                    </a:xfrm>
                    <a:prstGeom prst="rect">
                      <a:avLst/>
                    </a:prstGeom>
                  </pic:spPr>
                </pic:pic>
              </a:graphicData>
            </a:graphic>
          </wp:inline>
        </w:drawing>
      </w:r>
      <w:r w:rsidRPr="003E608A">
        <w:rPr>
          <w:rFonts w:asciiTheme="majorHAnsi" w:eastAsia="Times New Roman" w:hAnsiTheme="majorHAnsi" w:cstheme="majorHAnsi"/>
          <w:b/>
          <w:bCs/>
          <w:lang w:val="es-MX" w:eastAsia="es-MX"/>
        </w:rPr>
        <w:t xml:space="preserve"> </w:t>
      </w:r>
      <w:r w:rsidR="004F38D3" w:rsidRPr="003E608A">
        <w:rPr>
          <w:rFonts w:asciiTheme="majorHAnsi" w:eastAsia="Times New Roman" w:hAnsiTheme="majorHAnsi" w:cstheme="majorHAnsi"/>
          <w:b/>
          <w:bCs/>
          <w:lang w:val="es-MX" w:eastAsia="es-MX"/>
        </w:rPr>
        <w:t>(Tercer Cuartil):</w:t>
      </w:r>
      <w:r w:rsidR="004F38D3" w:rsidRPr="003E608A">
        <w:rPr>
          <w:rFonts w:asciiTheme="majorHAnsi" w:eastAsia="Times New Roman" w:hAnsiTheme="majorHAnsi" w:cstheme="majorHAnsi"/>
          <w:lang w:val="es-MX" w:eastAsia="es-MX"/>
        </w:rPr>
        <w:t xml:space="preserve"> Acumula el $75\%$ por debajo.</w:t>
      </w:r>
    </w:p>
    <w:p w14:paraId="2A8B391E" w14:textId="01624472" w:rsidR="004F38D3" w:rsidRPr="003E608A" w:rsidRDefault="004F38D3" w:rsidP="004F38D3">
      <w:pPr>
        <w:numPr>
          <w:ilvl w:val="0"/>
          <w:numId w:val="25"/>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Percentiles</w:t>
      </w:r>
      <w:r w:rsidR="00213138" w:rsidRPr="003E608A">
        <w:rPr>
          <w:rFonts w:asciiTheme="majorHAnsi" w:hAnsiTheme="majorHAnsi" w:cstheme="majorHAnsi"/>
          <w:noProof/>
        </w:rPr>
        <w:t xml:space="preserve"> </w:t>
      </w:r>
      <w:r w:rsidR="00213138" w:rsidRPr="003E608A">
        <w:rPr>
          <w:rFonts w:asciiTheme="majorHAnsi" w:hAnsiTheme="majorHAnsi" w:cstheme="majorHAnsi"/>
          <w:noProof/>
        </w:rPr>
        <w:drawing>
          <wp:inline distT="0" distB="0" distL="0" distR="0" wp14:anchorId="31E8861B" wp14:editId="406D9898">
            <wp:extent cx="281964" cy="320068"/>
            <wp:effectExtent l="0" t="0" r="3810" b="3810"/>
            <wp:docPr id="5890358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03588" name=""/>
                    <pic:cNvPicPr/>
                  </pic:nvPicPr>
                  <pic:blipFill>
                    <a:blip r:embed="rId26"/>
                    <a:stretch>
                      <a:fillRect/>
                    </a:stretch>
                  </pic:blipFill>
                  <pic:spPr>
                    <a:xfrm>
                      <a:off x="0" y="0"/>
                      <a:ext cx="281964" cy="320068"/>
                    </a:xfrm>
                    <a:prstGeom prst="rect">
                      <a:avLst/>
                    </a:prstGeom>
                  </pic:spPr>
                </pic:pic>
              </a:graphicData>
            </a:graphic>
          </wp:inline>
        </w:drawing>
      </w:r>
      <w:r w:rsidRPr="003E608A">
        <w:rPr>
          <w:rFonts w:asciiTheme="majorHAnsi" w:eastAsia="Times New Roman" w:hAnsiTheme="majorHAnsi" w:cstheme="majorHAnsi"/>
          <w:b/>
          <w:bCs/>
          <w:lang w:val="es-MX" w:eastAsia="es-MX"/>
        </w:rPr>
        <w:t xml:space="preserve"> :</w:t>
      </w:r>
      <w:r w:rsidRPr="003E608A">
        <w:rPr>
          <w:rFonts w:asciiTheme="majorHAnsi" w:eastAsia="Times New Roman" w:hAnsiTheme="majorHAnsi" w:cstheme="majorHAnsi"/>
          <w:lang w:val="es-MX" w:eastAsia="es-MX"/>
        </w:rPr>
        <w:t xml:space="preserve"> Dividen los datos en 100 partes iguales.</w:t>
      </w:r>
    </w:p>
    <w:p w14:paraId="3A1AFFCD" w14:textId="528C41A4" w:rsidR="004F38D3" w:rsidRPr="003E608A" w:rsidRDefault="004F38D3" w:rsidP="004F38D3">
      <w:pPr>
        <w:numPr>
          <w:ilvl w:val="1"/>
          <w:numId w:val="25"/>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 xml:space="preserve">Percentil 90 </w:t>
      </w:r>
      <w:r w:rsidR="00213138" w:rsidRPr="003E608A">
        <w:rPr>
          <w:rFonts w:asciiTheme="majorHAnsi" w:eastAsia="Times New Roman" w:hAnsiTheme="majorHAnsi" w:cstheme="majorHAnsi"/>
          <w:b/>
          <w:bCs/>
          <w:noProof/>
          <w:lang w:val="es-MX" w:eastAsia="es-MX"/>
        </w:rPr>
        <w:drawing>
          <wp:inline distT="0" distB="0" distL="0" distR="0" wp14:anchorId="2DE048FF" wp14:editId="105D1FAD">
            <wp:extent cx="342930" cy="304826"/>
            <wp:effectExtent l="0" t="0" r="0" b="0"/>
            <wp:docPr id="18855037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503795" name=""/>
                    <pic:cNvPicPr/>
                  </pic:nvPicPr>
                  <pic:blipFill>
                    <a:blip r:embed="rId27"/>
                    <a:stretch>
                      <a:fillRect/>
                    </a:stretch>
                  </pic:blipFill>
                  <pic:spPr>
                    <a:xfrm>
                      <a:off x="0" y="0"/>
                      <a:ext cx="342930" cy="304826"/>
                    </a:xfrm>
                    <a:prstGeom prst="rect">
                      <a:avLst/>
                    </a:prstGeom>
                  </pic:spPr>
                </pic:pic>
              </a:graphicData>
            </a:graphic>
          </wp:inline>
        </w:drawing>
      </w:r>
      <w:r w:rsidRPr="003E608A">
        <w:rPr>
          <w:rFonts w:asciiTheme="majorHAnsi" w:eastAsia="Times New Roman" w:hAnsiTheme="majorHAnsi" w:cstheme="majorHAnsi"/>
          <w:b/>
          <w:bCs/>
          <w:lang w:val="es-MX" w:eastAsia="es-MX"/>
        </w:rPr>
        <w:t>:</w:t>
      </w:r>
      <w:r w:rsidRPr="003E608A">
        <w:rPr>
          <w:rFonts w:asciiTheme="majorHAnsi" w:eastAsia="Times New Roman" w:hAnsiTheme="majorHAnsi" w:cstheme="majorHAnsi"/>
          <w:lang w:val="es-MX" w:eastAsia="es-MX"/>
        </w:rPr>
        <w:t xml:space="preserve"> Representa el valor límite por debajo del cual se encuentra el </w:t>
      </w:r>
      <w:r w:rsidRPr="003E608A">
        <w:rPr>
          <w:rFonts w:asciiTheme="majorHAnsi" w:eastAsia="Times New Roman" w:hAnsiTheme="majorHAnsi" w:cstheme="majorHAnsi"/>
          <w:b/>
          <w:bCs/>
          <w:lang w:val="es-MX" w:eastAsia="es-MX"/>
        </w:rPr>
        <w:t>90%</w:t>
      </w:r>
      <w:r w:rsidR="00213138" w:rsidRPr="003E608A">
        <w:rPr>
          <w:rFonts w:asciiTheme="majorHAnsi" w:eastAsia="Times New Roman" w:hAnsiTheme="majorHAnsi" w:cstheme="majorHAnsi"/>
          <w:b/>
          <w:bCs/>
          <w:lang w:val="es-MX" w:eastAsia="es-MX"/>
        </w:rPr>
        <w:t xml:space="preserve"> </w:t>
      </w:r>
      <w:r w:rsidRPr="003E608A">
        <w:rPr>
          <w:rFonts w:asciiTheme="majorHAnsi" w:eastAsia="Times New Roman" w:hAnsiTheme="majorHAnsi" w:cstheme="majorHAnsi"/>
          <w:b/>
          <w:bCs/>
          <w:lang w:val="es-MX" w:eastAsia="es-MX"/>
        </w:rPr>
        <w:t>de todas las observaciones</w:t>
      </w:r>
      <w:r w:rsidRPr="003E608A">
        <w:rPr>
          <w:rFonts w:asciiTheme="majorHAnsi" w:eastAsia="Times New Roman" w:hAnsiTheme="majorHAnsi" w:cstheme="majorHAnsi"/>
          <w:lang w:val="es-MX" w:eastAsia="es-MX"/>
        </w:rPr>
        <w:t xml:space="preserve"> acumuladas de la muestra (y deja al 10% de los valores superiores por encima).</w:t>
      </w:r>
    </w:p>
    <w:p w14:paraId="36D5D843" w14:textId="63E0E22B" w:rsidR="00213138" w:rsidRPr="003E608A" w:rsidRDefault="00213138"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Comparación de Variabilidad mediante el Coeficiente de Variación</w:t>
      </w:r>
    </w:p>
    <w:p w14:paraId="44D66386" w14:textId="5720641E" w:rsidR="00213138" w:rsidRPr="003E608A" w:rsidRDefault="00213138" w:rsidP="00213138">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El </w:t>
      </w:r>
      <w:r w:rsidRPr="003E608A">
        <w:rPr>
          <w:rFonts w:asciiTheme="majorHAnsi" w:eastAsia="Times New Roman" w:hAnsiTheme="majorHAnsi" w:cstheme="majorHAnsi"/>
          <w:b/>
          <w:bCs/>
          <w:lang w:val="es-MX" w:eastAsia="es-MX"/>
        </w:rPr>
        <w:t xml:space="preserve">Coeficiente de Variación (CV) </w:t>
      </w:r>
      <w:r w:rsidRPr="003E608A">
        <w:rPr>
          <w:rFonts w:asciiTheme="majorHAnsi" w:eastAsia="Times New Roman" w:hAnsiTheme="majorHAnsi" w:cstheme="majorHAnsi"/>
          <w:lang w:val="es-MX" w:eastAsia="es-MX"/>
        </w:rPr>
        <w:t>es una medida de dispersión relativa que expresa la desviación estándar como un porcentaje de la media aritmética:</w:t>
      </w:r>
    </w:p>
    <w:p w14:paraId="752139CA" w14:textId="10E10219" w:rsidR="00213138" w:rsidRPr="003E608A" w:rsidRDefault="00213138" w:rsidP="00213138">
      <w:p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noProof/>
          <w:lang w:val="es-MX" w:eastAsia="es-MX"/>
        </w:rPr>
        <w:lastRenderedPageBreak/>
        <w:drawing>
          <wp:inline distT="0" distB="0" distL="0" distR="0" wp14:anchorId="231A2D4F" wp14:editId="10B83F10">
            <wp:extent cx="4138019" cy="739204"/>
            <wp:effectExtent l="0" t="0" r="0" b="3810"/>
            <wp:docPr id="325365284" name="Imagen 1" descr="Text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365284" name="Imagen 1" descr="Texto&#10;&#10;El contenido generado por IA puede ser incorrecto."/>
                    <pic:cNvPicPr/>
                  </pic:nvPicPr>
                  <pic:blipFill>
                    <a:blip r:embed="rId28"/>
                    <a:stretch>
                      <a:fillRect/>
                    </a:stretch>
                  </pic:blipFill>
                  <pic:spPr>
                    <a:xfrm>
                      <a:off x="0" y="0"/>
                      <a:ext cx="4138019" cy="739204"/>
                    </a:xfrm>
                    <a:prstGeom prst="rect">
                      <a:avLst/>
                    </a:prstGeom>
                  </pic:spPr>
                </pic:pic>
              </a:graphicData>
            </a:graphic>
          </wp:inline>
        </w:drawing>
      </w:r>
    </w:p>
    <w:p w14:paraId="75A10BD7" w14:textId="45517FAF" w:rsidR="004223CD" w:rsidRPr="00ED5E00" w:rsidRDefault="00213138" w:rsidP="00ED5E00">
      <w:pPr>
        <w:spacing w:after="100" w:afterAutospacing="1" w:line="240" w:lineRule="auto"/>
        <w:jc w:val="both"/>
        <w:rPr>
          <w:rFonts w:asciiTheme="majorHAnsi" w:eastAsia="Times New Roman" w:hAnsiTheme="majorHAnsi" w:cstheme="majorHAnsi"/>
          <w:lang w:val="es-MX" w:eastAsia="es-MX"/>
        </w:rPr>
      </w:pPr>
      <w:r w:rsidRPr="00ED5E00">
        <w:rPr>
          <w:rFonts w:asciiTheme="majorHAnsi" w:hAnsiTheme="majorHAnsi" w:cstheme="majorHAnsi"/>
        </w:rPr>
        <w:t>Aplicación Gerencial: Se utiliza principalmente para comparar la variabilidad o riesgo relativo entre dos o más conjuntos de datos que tienen unidades de medida diferentes (ejemplo: comparar la variabilidad del peso en kilogramos frente a la estatura en metros) o cuyas medias difieren considerablemente en magnitud (ejemplo: comparar la volatilidad de las ventas de una PYME frente a una corporación transnacional).</w:t>
      </w:r>
    </w:p>
    <w:p w14:paraId="7A6B2F74" w14:textId="77777777" w:rsidR="00ED5E00" w:rsidRDefault="00397808" w:rsidP="00397808">
      <w:pPr>
        <w:rPr>
          <w:rFonts w:asciiTheme="majorHAnsi" w:hAnsiTheme="majorHAnsi" w:cstheme="majorHAnsi"/>
          <w:lang w:val="es-MX"/>
        </w:rPr>
      </w:pPr>
      <w:r w:rsidRPr="003E608A">
        <w:rPr>
          <w:rFonts w:asciiTheme="majorHAnsi" w:hAnsiTheme="majorHAnsi" w:cstheme="majorHAnsi"/>
          <w:lang w:val="es-MX"/>
        </w:rPr>
        <w:t>Bibliografía utilizada exclusivamente:</w:t>
      </w:r>
    </w:p>
    <w:p w14:paraId="2D3DF84D" w14:textId="11AECFEB" w:rsidR="00397808" w:rsidRPr="003E608A" w:rsidRDefault="00397808" w:rsidP="00397808">
      <w:pPr>
        <w:rPr>
          <w:rFonts w:asciiTheme="majorHAnsi" w:hAnsiTheme="majorHAnsi" w:cstheme="majorHAnsi"/>
          <w:lang w:val="es-MX"/>
        </w:rPr>
      </w:pPr>
      <w:r w:rsidRPr="003E608A">
        <w:rPr>
          <w:rFonts w:asciiTheme="majorHAnsi" w:hAnsiTheme="majorHAnsi" w:cstheme="majorHAnsi"/>
        </w:rPr>
        <w:t xml:space="preserve"> </w:t>
      </w:r>
      <w:r w:rsidRPr="003E608A">
        <w:rPr>
          <w:rFonts w:asciiTheme="majorHAnsi" w:hAnsiTheme="majorHAnsi" w:cstheme="majorHAnsi"/>
          <w:b/>
          <w:bCs/>
        </w:rPr>
        <w:t xml:space="preserve">Lind, D. A., Marchal, W. G., &amp; Wathen, S. A. (2012). </w:t>
      </w:r>
      <w:r w:rsidRPr="003E608A">
        <w:rPr>
          <w:rFonts w:asciiTheme="majorHAnsi" w:hAnsiTheme="majorHAnsi" w:cstheme="majorHAnsi"/>
          <w:b/>
          <w:bCs/>
          <w:i/>
          <w:iCs/>
          <w:lang w:val="es-MX"/>
        </w:rPr>
        <w:t>Estadística aplicada a los negocios y la economía</w:t>
      </w:r>
      <w:r w:rsidRPr="003E608A">
        <w:rPr>
          <w:rFonts w:asciiTheme="majorHAnsi" w:hAnsiTheme="majorHAnsi" w:cstheme="majorHAnsi"/>
          <w:b/>
          <w:bCs/>
          <w:lang w:val="es-MX"/>
        </w:rPr>
        <w:t xml:space="preserve"> (15.ª ed.). McGraw-Hill/Interamericana.</w:t>
      </w:r>
      <w:r w:rsidRPr="003E608A">
        <w:rPr>
          <w:rFonts w:asciiTheme="majorHAnsi" w:hAnsiTheme="majorHAnsi" w:cstheme="majorHAnsi"/>
          <w:lang w:val="es-MX"/>
        </w:rPr>
        <w:t xml:space="preserve"> </w:t>
      </w:r>
    </w:p>
    <w:p w14:paraId="3D6B7452" w14:textId="77777777" w:rsidR="00397808" w:rsidRPr="00ED5E00" w:rsidRDefault="00397808" w:rsidP="00397808">
      <w:pPr>
        <w:rPr>
          <w:rFonts w:asciiTheme="majorHAnsi" w:hAnsiTheme="majorHAnsi" w:cstheme="majorHAnsi"/>
          <w:lang w:val="es-MX"/>
        </w:rPr>
      </w:pPr>
      <w:hyperlink r:id="rId29" w:history="1">
        <w:r w:rsidRPr="00ED5E00">
          <w:rPr>
            <w:rStyle w:val="Hipervnculo"/>
            <w:rFonts w:asciiTheme="majorHAnsi" w:hAnsiTheme="majorHAnsi" w:cstheme="majorHAnsi"/>
            <w:color w:val="auto"/>
            <w:lang w:val="es-MX"/>
          </w:rPr>
          <w:t>libro lind.pdf</w:t>
        </w:r>
      </w:hyperlink>
    </w:p>
    <w:p w14:paraId="5E5A392A" w14:textId="77777777" w:rsidR="00397808" w:rsidRPr="003E608A" w:rsidRDefault="00397808" w:rsidP="00397808">
      <w:pPr>
        <w:rPr>
          <w:rFonts w:asciiTheme="majorHAnsi" w:hAnsiTheme="majorHAnsi" w:cstheme="majorHAnsi"/>
          <w:lang w:val="es-MX"/>
        </w:rPr>
      </w:pPr>
    </w:p>
    <w:p w14:paraId="464FF61F" w14:textId="505BAF6B" w:rsidR="00397808" w:rsidRPr="003E608A" w:rsidRDefault="00397808" w:rsidP="00397808">
      <w:pPr>
        <w:rPr>
          <w:rFonts w:asciiTheme="majorHAnsi" w:hAnsiTheme="majorHAnsi" w:cstheme="majorHAnsi"/>
          <w:b/>
          <w:bCs/>
          <w:lang w:val="es-MX"/>
        </w:rPr>
      </w:pPr>
      <w:r w:rsidRPr="003E608A">
        <w:rPr>
          <w:rFonts w:asciiTheme="majorHAnsi" w:hAnsiTheme="majorHAnsi" w:cstheme="majorHAnsi"/>
          <w:lang w:val="es-MX"/>
        </w:rPr>
        <w:t xml:space="preserve"> </w:t>
      </w:r>
      <w:r w:rsidRPr="003E608A">
        <w:rPr>
          <w:rFonts w:asciiTheme="majorHAnsi" w:hAnsiTheme="majorHAnsi" w:cstheme="majorHAnsi"/>
          <w:b/>
          <w:bCs/>
          <w:lang w:val="es-MX"/>
        </w:rPr>
        <w:t xml:space="preserve">Levin, R. I., &amp; Rubin, D. S. (2004). </w:t>
      </w:r>
      <w:r w:rsidRPr="003E608A">
        <w:rPr>
          <w:rFonts w:asciiTheme="majorHAnsi" w:hAnsiTheme="majorHAnsi" w:cstheme="majorHAnsi"/>
          <w:b/>
          <w:bCs/>
          <w:i/>
          <w:iCs/>
          <w:lang w:val="es-MX"/>
        </w:rPr>
        <w:t>Estadística para administración y economía</w:t>
      </w:r>
      <w:r w:rsidRPr="003E608A">
        <w:rPr>
          <w:rFonts w:asciiTheme="majorHAnsi" w:hAnsiTheme="majorHAnsi" w:cstheme="majorHAnsi"/>
          <w:b/>
          <w:bCs/>
          <w:lang w:val="es-MX"/>
        </w:rPr>
        <w:t xml:space="preserve"> (7.ª ed.). Pearson Educación.</w:t>
      </w:r>
    </w:p>
    <w:p w14:paraId="04A1D264" w14:textId="77777777" w:rsidR="00397808" w:rsidRPr="00ED5E00" w:rsidRDefault="00397808" w:rsidP="00397808">
      <w:pPr>
        <w:rPr>
          <w:rFonts w:asciiTheme="majorHAnsi" w:hAnsiTheme="majorHAnsi" w:cstheme="majorHAnsi"/>
          <w:lang w:val="es-MX"/>
        </w:rPr>
      </w:pPr>
      <w:hyperlink r:id="rId30" w:history="1">
        <w:r w:rsidRPr="00ED5E00">
          <w:rPr>
            <w:rStyle w:val="Hipervnculo"/>
            <w:rFonts w:asciiTheme="majorHAnsi" w:hAnsiTheme="majorHAnsi" w:cstheme="majorHAnsi"/>
            <w:color w:val="auto"/>
            <w:lang w:val="es-MX"/>
          </w:rPr>
          <w:t>Estadística-para-administración-y-economia-Richard-I.-Levin.pdf</w:t>
        </w:r>
      </w:hyperlink>
    </w:p>
    <w:p w14:paraId="2EB3DB16" w14:textId="10E80304" w:rsidR="00397808" w:rsidRPr="0069122C" w:rsidRDefault="0069122C" w:rsidP="0069122C">
      <w:pPr>
        <w:pStyle w:val="Ttulo1"/>
        <w:rPr>
          <w:rFonts w:eastAsiaTheme="minorEastAsia" w:cstheme="majorHAnsi"/>
          <w:b w:val="0"/>
          <w:bCs w:val="0"/>
          <w:color w:val="auto"/>
          <w:sz w:val="22"/>
          <w:szCs w:val="22"/>
          <w:lang w:val="es-MX"/>
        </w:rPr>
      </w:pPr>
      <w:bookmarkStart w:id="3" w:name="_Toc237001251"/>
      <w:r w:rsidRPr="0069122C">
        <w:rPr>
          <w:rFonts w:cstheme="majorHAnsi"/>
          <w:b w:val="0"/>
          <w:bCs w:val="0"/>
          <w:color w:val="auto"/>
          <w:lang w:val="es-MX"/>
        </w:rPr>
        <w:t xml:space="preserve">Área de </w:t>
      </w:r>
      <w:r w:rsidR="00397808" w:rsidRPr="0069122C">
        <w:rPr>
          <w:rFonts w:cstheme="majorHAnsi"/>
          <w:b w:val="0"/>
          <w:bCs w:val="0"/>
          <w:color w:val="auto"/>
          <w:lang w:val="es-MX"/>
        </w:rPr>
        <w:t>Contabilidad</w:t>
      </w:r>
      <w:bookmarkEnd w:id="3"/>
      <w:r w:rsidR="00397808" w:rsidRPr="0069122C">
        <w:rPr>
          <w:rFonts w:eastAsiaTheme="minorEastAsia" w:cstheme="majorHAnsi"/>
          <w:b w:val="0"/>
          <w:bCs w:val="0"/>
          <w:color w:val="auto"/>
          <w:sz w:val="22"/>
          <w:szCs w:val="22"/>
          <w:lang w:val="es-MX"/>
        </w:rPr>
        <w:br/>
      </w:r>
    </w:p>
    <w:p w14:paraId="44E894FD" w14:textId="77777777" w:rsidR="00397808" w:rsidRPr="003E608A" w:rsidRDefault="00397808" w:rsidP="00397808">
      <w:pPr>
        <w:rPr>
          <w:rFonts w:asciiTheme="majorHAnsi" w:hAnsiTheme="majorHAnsi" w:cstheme="majorHAnsi"/>
          <w:lang w:val="es-MX"/>
        </w:rPr>
      </w:pPr>
      <w:r w:rsidRPr="003E608A">
        <w:rPr>
          <w:rFonts w:asciiTheme="majorHAnsi" w:hAnsiTheme="majorHAnsi" w:cstheme="majorHAnsi"/>
          <w:lang w:val="es-MX"/>
        </w:rPr>
        <w:t xml:space="preserve">Temario elaborado exclusivamente con base en la bibliografía (Guajardo-Cantú, Contabilidad Básica Ed. Patria, Introducción a la Contaduría y Principios de Contabilidad de Romero López) </w:t>
      </w:r>
    </w:p>
    <w:p w14:paraId="71B9DA33" w14:textId="2C602140" w:rsidR="00491026" w:rsidRPr="003E608A" w:rsidRDefault="00491026" w:rsidP="002F478B">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Fundamentos, Misión y Usuarios de la Información Financiera</w:t>
      </w:r>
    </w:p>
    <w:p w14:paraId="01F4C4E7" w14:textId="77777777" w:rsidR="00491026" w:rsidRPr="003E608A" w:rsidRDefault="00491026" w:rsidP="003729EE">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 xml:space="preserve">La </w:t>
      </w:r>
      <w:r w:rsidRPr="003E608A">
        <w:rPr>
          <w:rFonts w:asciiTheme="majorHAnsi" w:eastAsia="Times New Roman" w:hAnsiTheme="majorHAnsi" w:cstheme="majorHAnsi"/>
          <w:b/>
          <w:bCs/>
          <w:lang w:val="es-MX" w:eastAsia="es-MX"/>
        </w:rPr>
        <w:t>contabilidad financiera</w:t>
      </w:r>
      <w:r w:rsidRPr="003E608A">
        <w:rPr>
          <w:rFonts w:asciiTheme="majorHAnsi" w:eastAsia="Times New Roman" w:hAnsiTheme="majorHAnsi" w:cstheme="majorHAnsi"/>
          <w:lang w:val="es-MX" w:eastAsia="es-MX"/>
        </w:rPr>
        <w:t xml:space="preserve"> es un sistema de información estructurado que registra de manera cuantitativa y en unidades monetarias las transacciones que realiza una entidad económica. Su objetivo principal es proveer información útil, confiable y oportuna a diversos usuarios para la toma de decisiones económicas.</w:t>
      </w:r>
    </w:p>
    <w:p w14:paraId="26327476" w14:textId="77777777" w:rsidR="00491026" w:rsidRPr="003E608A" w:rsidRDefault="00491026" w:rsidP="003729EE">
      <w:p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Existen dos categorías de usuarios de la información financiera:</w:t>
      </w:r>
    </w:p>
    <w:p w14:paraId="78AAA297" w14:textId="77777777" w:rsidR="00491026" w:rsidRPr="003E608A" w:rsidRDefault="00491026" w:rsidP="003729EE">
      <w:pPr>
        <w:numPr>
          <w:ilvl w:val="0"/>
          <w:numId w:val="20"/>
        </w:num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Usuarios Externos:</w:t>
      </w:r>
      <w:r w:rsidRPr="003E608A">
        <w:rPr>
          <w:rFonts w:asciiTheme="majorHAnsi" w:eastAsia="Times New Roman" w:hAnsiTheme="majorHAnsi" w:cstheme="majorHAnsi"/>
          <w:lang w:val="es-MX" w:eastAsia="es-MX"/>
        </w:rPr>
        <w:t xml:space="preserve"> Personas u organismos ajenos a la operación diaria de la empresa que evalúan su solvencia, rendimiento y estabilidad (ej. acreedores, bancos, analistas financieros, inversionistas potenciales y autoridades fiscales).</w:t>
      </w:r>
    </w:p>
    <w:p w14:paraId="452C75E3" w14:textId="77777777" w:rsidR="00491026" w:rsidRPr="003E608A" w:rsidRDefault="00491026" w:rsidP="003729EE">
      <w:pPr>
        <w:numPr>
          <w:ilvl w:val="0"/>
          <w:numId w:val="20"/>
        </w:num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Usuarios Internos:</w:t>
      </w:r>
      <w:r w:rsidRPr="003E608A">
        <w:rPr>
          <w:rFonts w:asciiTheme="majorHAnsi" w:eastAsia="Times New Roman" w:hAnsiTheme="majorHAnsi" w:cstheme="majorHAnsi"/>
          <w:lang w:val="es-MX" w:eastAsia="es-MX"/>
        </w:rPr>
        <w:t xml:space="preserve"> Integrantes de la organización con facultades directivas o de supervisión que utilizan la información para planear y controlar la operación (ej. gerentes de área, directores generales, jefes de departamento y administradores).</w:t>
      </w:r>
    </w:p>
    <w:p w14:paraId="1E18D954" w14:textId="097F0662" w:rsidR="00491026" w:rsidRPr="0055172F" w:rsidRDefault="00491026" w:rsidP="003729EE">
      <w:pPr>
        <w:rPr>
          <w:rFonts w:asciiTheme="majorHAnsi" w:hAnsiTheme="majorHAnsi" w:cstheme="majorHAnsi"/>
          <w:b/>
          <w:bCs/>
        </w:rPr>
      </w:pPr>
      <w:r w:rsidRPr="0055172F">
        <w:rPr>
          <w:rFonts w:asciiTheme="majorHAnsi" w:hAnsiTheme="majorHAnsi" w:cstheme="majorHAnsi"/>
          <w:b/>
          <w:bCs/>
        </w:rPr>
        <w:lastRenderedPageBreak/>
        <w:t>Estructura Financiera y Estados Financieros Básicos</w:t>
      </w:r>
    </w:p>
    <w:p w14:paraId="3A562789" w14:textId="77777777" w:rsidR="00491026" w:rsidRPr="003E608A" w:rsidRDefault="00491026" w:rsidP="0055172F">
      <w:pPr>
        <w:pStyle w:val="NormalWeb"/>
        <w:spacing w:before="0" w:beforeAutospacing="0"/>
        <w:jc w:val="both"/>
        <w:rPr>
          <w:rFonts w:asciiTheme="majorHAnsi" w:hAnsiTheme="majorHAnsi" w:cstheme="majorHAnsi"/>
          <w:sz w:val="22"/>
          <w:szCs w:val="22"/>
        </w:rPr>
      </w:pPr>
      <w:r w:rsidRPr="003E608A">
        <w:rPr>
          <w:rFonts w:asciiTheme="majorHAnsi" w:hAnsiTheme="majorHAnsi" w:cstheme="majorHAnsi"/>
          <w:sz w:val="22"/>
          <w:szCs w:val="22"/>
        </w:rPr>
        <w:t xml:space="preserve">Los estados financieros representan la manifestación fundamental de la contabilidad. Se fundamentan en la </w:t>
      </w:r>
      <w:r w:rsidRPr="0055172F">
        <w:rPr>
          <w:rFonts w:asciiTheme="majorHAnsi" w:hAnsiTheme="majorHAnsi" w:cstheme="majorHAnsi"/>
          <w:sz w:val="22"/>
          <w:szCs w:val="22"/>
        </w:rPr>
        <w:t>Ecuación Contable Fundamental</w:t>
      </w:r>
      <w:r w:rsidRPr="003E608A">
        <w:rPr>
          <w:rFonts w:asciiTheme="majorHAnsi" w:hAnsiTheme="majorHAnsi" w:cstheme="majorHAnsi"/>
          <w:sz w:val="22"/>
          <w:szCs w:val="22"/>
        </w:rPr>
        <w:t>:</w:t>
      </w:r>
    </w:p>
    <w:p w14:paraId="16377934" w14:textId="0D3948CA" w:rsidR="00491026" w:rsidRPr="003E608A" w:rsidRDefault="00491026" w:rsidP="00491026">
      <w:pPr>
        <w:rPr>
          <w:rFonts w:asciiTheme="majorHAnsi" w:hAnsiTheme="majorHAnsi" w:cstheme="majorHAnsi"/>
        </w:rPr>
      </w:pPr>
      <w:r w:rsidRPr="003E608A">
        <w:rPr>
          <w:rFonts w:asciiTheme="majorHAnsi" w:hAnsiTheme="majorHAnsi" w:cstheme="majorHAnsi"/>
        </w:rPr>
        <w:t>Activo = Pasivo</w:t>
      </w:r>
      <w:r w:rsidR="0055172F">
        <w:rPr>
          <w:rFonts w:asciiTheme="majorHAnsi" w:hAnsiTheme="majorHAnsi" w:cstheme="majorHAnsi"/>
        </w:rPr>
        <w:t xml:space="preserve"> </w:t>
      </w:r>
      <w:r w:rsidRPr="003E608A">
        <w:rPr>
          <w:rFonts w:asciiTheme="majorHAnsi" w:hAnsiTheme="majorHAnsi" w:cstheme="majorHAnsi"/>
        </w:rPr>
        <w:t>+ Capital Contable</w:t>
      </w:r>
    </w:p>
    <w:p w14:paraId="69318FD6" w14:textId="77777777" w:rsidR="00491026" w:rsidRPr="003E608A" w:rsidRDefault="00491026" w:rsidP="00491026">
      <w:pPr>
        <w:pStyle w:val="NormalWeb"/>
        <w:numPr>
          <w:ilvl w:val="0"/>
          <w:numId w:val="21"/>
        </w:numPr>
        <w:spacing w:before="0" w:beforeAutospacing="0"/>
        <w:rPr>
          <w:rFonts w:asciiTheme="majorHAnsi" w:hAnsiTheme="majorHAnsi" w:cstheme="majorHAnsi"/>
          <w:sz w:val="22"/>
          <w:szCs w:val="22"/>
        </w:rPr>
      </w:pPr>
      <w:r w:rsidRPr="003E608A">
        <w:rPr>
          <w:rFonts w:asciiTheme="majorHAnsi" w:hAnsiTheme="majorHAnsi" w:cstheme="majorHAnsi"/>
          <w:b/>
          <w:bCs/>
          <w:sz w:val="22"/>
          <w:szCs w:val="22"/>
        </w:rPr>
        <w:t>Estado de Situación Financiera (Balance General):</w:t>
      </w:r>
      <w:r w:rsidRPr="003E608A">
        <w:rPr>
          <w:rFonts w:asciiTheme="majorHAnsi" w:hAnsiTheme="majorHAnsi" w:cstheme="majorHAnsi"/>
          <w:sz w:val="22"/>
          <w:szCs w:val="22"/>
        </w:rPr>
        <w:t xml:space="preserve"> Muestra a una fecha determinada lo que la empresa posee (</w:t>
      </w:r>
      <w:r w:rsidRPr="00F20CEE">
        <w:rPr>
          <w:rFonts w:asciiTheme="majorHAnsi" w:hAnsiTheme="majorHAnsi" w:cstheme="majorHAnsi"/>
          <w:sz w:val="22"/>
          <w:szCs w:val="22"/>
        </w:rPr>
        <w:t>Activos</w:t>
      </w:r>
      <w:r w:rsidRPr="003E608A">
        <w:rPr>
          <w:rFonts w:asciiTheme="majorHAnsi" w:hAnsiTheme="majorHAnsi" w:cstheme="majorHAnsi"/>
          <w:sz w:val="22"/>
          <w:szCs w:val="22"/>
        </w:rPr>
        <w:t>, como terrenos, edificios, maquinaria o efectivo) y cómo se financió, mediante deudas con terceros (</w:t>
      </w:r>
      <w:r w:rsidRPr="00F20CEE">
        <w:rPr>
          <w:rFonts w:asciiTheme="majorHAnsi" w:hAnsiTheme="majorHAnsi" w:cstheme="majorHAnsi"/>
          <w:sz w:val="22"/>
          <w:szCs w:val="22"/>
        </w:rPr>
        <w:t>Pasivos)</w:t>
      </w:r>
      <w:r w:rsidRPr="003E608A">
        <w:rPr>
          <w:rFonts w:asciiTheme="majorHAnsi" w:hAnsiTheme="majorHAnsi" w:cstheme="majorHAnsi"/>
          <w:sz w:val="22"/>
          <w:szCs w:val="22"/>
        </w:rPr>
        <w:t xml:space="preserve"> o aportaciones y utilidades de los socios </w:t>
      </w:r>
      <w:r w:rsidRPr="00F20CEE">
        <w:rPr>
          <w:rFonts w:asciiTheme="majorHAnsi" w:hAnsiTheme="majorHAnsi" w:cstheme="majorHAnsi"/>
          <w:sz w:val="22"/>
          <w:szCs w:val="22"/>
        </w:rPr>
        <w:t>(Capital Contable</w:t>
      </w:r>
      <w:r w:rsidRPr="00F20CEE">
        <w:rPr>
          <w:rFonts w:asciiTheme="majorHAnsi" w:hAnsiTheme="majorHAnsi" w:cstheme="majorHAnsi"/>
          <w:b/>
          <w:bCs/>
          <w:sz w:val="22"/>
          <w:szCs w:val="22"/>
        </w:rPr>
        <w:t>).</w:t>
      </w:r>
    </w:p>
    <w:p w14:paraId="2D67FDAE" w14:textId="50E2F795" w:rsidR="00491026" w:rsidRPr="0055172F" w:rsidRDefault="00491026" w:rsidP="00491026">
      <w:pPr>
        <w:pStyle w:val="NormalWeb"/>
        <w:numPr>
          <w:ilvl w:val="0"/>
          <w:numId w:val="21"/>
        </w:numPr>
        <w:spacing w:before="0" w:beforeAutospacing="0"/>
        <w:rPr>
          <w:rFonts w:asciiTheme="majorHAnsi" w:hAnsiTheme="majorHAnsi" w:cstheme="majorHAnsi"/>
          <w:sz w:val="22"/>
          <w:szCs w:val="22"/>
        </w:rPr>
      </w:pPr>
      <w:r w:rsidRPr="003E608A">
        <w:rPr>
          <w:rFonts w:asciiTheme="majorHAnsi" w:hAnsiTheme="majorHAnsi" w:cstheme="majorHAnsi"/>
          <w:b/>
          <w:bCs/>
          <w:sz w:val="22"/>
          <w:szCs w:val="22"/>
        </w:rPr>
        <w:t>Estado de Resultados (Estado de Actividades):</w:t>
      </w:r>
      <w:r w:rsidRPr="003E608A">
        <w:rPr>
          <w:rFonts w:asciiTheme="majorHAnsi" w:hAnsiTheme="majorHAnsi" w:cstheme="majorHAnsi"/>
          <w:sz w:val="22"/>
          <w:szCs w:val="22"/>
        </w:rPr>
        <w:t xml:space="preserve"> Muestra los ingresos, costos y gastos de un periodo. En él se calcula la </w:t>
      </w:r>
      <w:r w:rsidRPr="0055172F">
        <w:rPr>
          <w:rFonts w:asciiTheme="majorHAnsi" w:hAnsiTheme="majorHAnsi" w:cstheme="majorHAnsi"/>
          <w:sz w:val="22"/>
          <w:szCs w:val="22"/>
        </w:rPr>
        <w:t>Utilidad Bruta</w:t>
      </w:r>
      <w:r w:rsidR="0055172F">
        <w:rPr>
          <w:rStyle w:val="math-inline"/>
        </w:rPr>
        <w:t>,</w:t>
      </w:r>
      <w:r w:rsidRPr="0055172F">
        <w:rPr>
          <w:rStyle w:val="math-inline"/>
        </w:rPr>
        <w:t xml:space="preserve"> </w:t>
      </w:r>
      <w:r w:rsidRPr="003E608A">
        <w:rPr>
          <w:rStyle w:val="math-inline"/>
          <w:rFonts w:asciiTheme="majorHAnsi" w:hAnsiTheme="majorHAnsi" w:cstheme="majorHAnsi"/>
          <w:sz w:val="22"/>
          <w:szCs w:val="22"/>
        </w:rPr>
        <w:t>Ventas Netas</w:t>
      </w:r>
      <w:r w:rsidR="0055172F">
        <w:rPr>
          <w:rStyle w:val="math-inline"/>
          <w:rFonts w:asciiTheme="majorHAnsi" w:hAnsiTheme="majorHAnsi" w:cstheme="majorHAnsi"/>
          <w:sz w:val="22"/>
          <w:szCs w:val="22"/>
        </w:rPr>
        <w:t>,</w:t>
      </w:r>
      <w:r w:rsidRPr="003E608A">
        <w:rPr>
          <w:rStyle w:val="math-inline"/>
          <w:rFonts w:asciiTheme="majorHAnsi" w:hAnsiTheme="majorHAnsi" w:cstheme="majorHAnsi"/>
          <w:sz w:val="22"/>
          <w:szCs w:val="22"/>
        </w:rPr>
        <w:t xml:space="preserve"> Costo de Ventas</w:t>
      </w:r>
      <w:r w:rsidRPr="003E608A">
        <w:rPr>
          <w:rFonts w:asciiTheme="majorHAnsi" w:hAnsiTheme="majorHAnsi" w:cstheme="majorHAnsi"/>
          <w:sz w:val="22"/>
          <w:szCs w:val="22"/>
        </w:rPr>
        <w:t xml:space="preserve"> y la </w:t>
      </w:r>
      <w:r w:rsidRPr="0055172F">
        <w:rPr>
          <w:rFonts w:asciiTheme="majorHAnsi" w:hAnsiTheme="majorHAnsi" w:cstheme="majorHAnsi"/>
          <w:sz w:val="22"/>
          <w:szCs w:val="22"/>
        </w:rPr>
        <w:t>Utilidad Neta del Ejercicio.</w:t>
      </w:r>
    </w:p>
    <w:p w14:paraId="097BB622" w14:textId="77777777" w:rsidR="00491026" w:rsidRPr="003E608A" w:rsidRDefault="00491026" w:rsidP="0055172F">
      <w:pPr>
        <w:pStyle w:val="NormalWeb"/>
        <w:numPr>
          <w:ilvl w:val="0"/>
          <w:numId w:val="21"/>
        </w:numPr>
        <w:spacing w:before="0" w:beforeAutospacing="0"/>
        <w:jc w:val="both"/>
        <w:rPr>
          <w:rFonts w:asciiTheme="majorHAnsi" w:hAnsiTheme="majorHAnsi" w:cstheme="majorHAnsi"/>
          <w:sz w:val="22"/>
          <w:szCs w:val="22"/>
        </w:rPr>
      </w:pPr>
      <w:r w:rsidRPr="003E608A">
        <w:rPr>
          <w:rFonts w:asciiTheme="majorHAnsi" w:hAnsiTheme="majorHAnsi" w:cstheme="majorHAnsi"/>
          <w:b/>
          <w:bCs/>
          <w:sz w:val="22"/>
          <w:szCs w:val="22"/>
        </w:rPr>
        <w:t>Estado de Flujos de Efectivo:</w:t>
      </w:r>
      <w:r w:rsidRPr="003E608A">
        <w:rPr>
          <w:rFonts w:asciiTheme="majorHAnsi" w:hAnsiTheme="majorHAnsi" w:cstheme="majorHAnsi"/>
          <w:sz w:val="22"/>
          <w:szCs w:val="22"/>
        </w:rPr>
        <w:t xml:space="preserve"> Muestra detalladamente las fuentes (entradas) y aplicaciones (salidas) de efectivo en actividades de operación, inversión y financiamiento.</w:t>
      </w:r>
    </w:p>
    <w:p w14:paraId="02FAD37E" w14:textId="150EFCC2" w:rsidR="00491026" w:rsidRPr="00F20CEE" w:rsidRDefault="00491026" w:rsidP="00F20CEE">
      <w:pPr>
        <w:rPr>
          <w:rFonts w:asciiTheme="majorHAnsi" w:hAnsiTheme="majorHAnsi" w:cstheme="majorHAnsi"/>
          <w:b/>
          <w:bCs/>
        </w:rPr>
      </w:pPr>
      <w:r w:rsidRPr="00F20CEE">
        <w:rPr>
          <w:rFonts w:asciiTheme="majorHAnsi" w:hAnsiTheme="majorHAnsi" w:cstheme="majorHAnsi"/>
          <w:b/>
          <w:bCs/>
        </w:rPr>
        <w:t>Valuación y Control Operativo de Inventarios</w:t>
      </w:r>
    </w:p>
    <w:p w14:paraId="6B904B3C" w14:textId="77777777" w:rsidR="00491026" w:rsidRPr="003E608A" w:rsidRDefault="00491026" w:rsidP="001313E3">
      <w:pPr>
        <w:pStyle w:val="NormalWeb"/>
        <w:jc w:val="both"/>
        <w:rPr>
          <w:rFonts w:asciiTheme="majorHAnsi" w:hAnsiTheme="majorHAnsi" w:cstheme="majorHAnsi"/>
          <w:sz w:val="22"/>
          <w:szCs w:val="22"/>
        </w:rPr>
      </w:pPr>
      <w:r w:rsidRPr="003E608A">
        <w:rPr>
          <w:rFonts w:asciiTheme="majorHAnsi" w:hAnsiTheme="majorHAnsi" w:cstheme="majorHAnsi"/>
          <w:sz w:val="22"/>
          <w:szCs w:val="22"/>
        </w:rPr>
        <w:t>El control de los inventarios es indispensable para garantizar el abasto operativo y la correcta valuación del costo de lo vendido.</w:t>
      </w:r>
    </w:p>
    <w:p w14:paraId="19A31B10" w14:textId="77777777" w:rsidR="00491026" w:rsidRPr="003E608A" w:rsidRDefault="00491026" w:rsidP="001313E3">
      <w:pPr>
        <w:pStyle w:val="NormalWeb"/>
        <w:numPr>
          <w:ilvl w:val="0"/>
          <w:numId w:val="22"/>
        </w:numPr>
        <w:jc w:val="both"/>
        <w:rPr>
          <w:rFonts w:asciiTheme="majorHAnsi" w:hAnsiTheme="majorHAnsi" w:cstheme="majorHAnsi"/>
          <w:sz w:val="22"/>
          <w:szCs w:val="22"/>
        </w:rPr>
      </w:pPr>
      <w:r w:rsidRPr="003E608A">
        <w:rPr>
          <w:rFonts w:asciiTheme="majorHAnsi" w:hAnsiTheme="majorHAnsi" w:cstheme="majorHAnsi"/>
          <w:b/>
          <w:bCs/>
          <w:sz w:val="22"/>
          <w:szCs w:val="22"/>
        </w:rPr>
        <w:t>Sistema de Inventarios Perpetuos:</w:t>
      </w:r>
      <w:r w:rsidRPr="003E608A">
        <w:rPr>
          <w:rFonts w:asciiTheme="majorHAnsi" w:hAnsiTheme="majorHAnsi" w:cstheme="majorHAnsi"/>
          <w:sz w:val="22"/>
          <w:szCs w:val="22"/>
        </w:rPr>
        <w:t xml:space="preserve"> Registra las entradas y salidas de mercancía en el momento exacto de la transacción, lo que permite conocer en cualquier momento el </w:t>
      </w:r>
      <w:r w:rsidRPr="001313E3">
        <w:rPr>
          <w:rFonts w:asciiTheme="majorHAnsi" w:hAnsiTheme="majorHAnsi" w:cstheme="majorHAnsi"/>
          <w:sz w:val="22"/>
          <w:szCs w:val="22"/>
        </w:rPr>
        <w:t>valor del inventario final, el costo de ventas y la utilidad bruta sin</w:t>
      </w:r>
      <w:r w:rsidRPr="003E608A">
        <w:rPr>
          <w:rFonts w:asciiTheme="majorHAnsi" w:hAnsiTheme="majorHAnsi" w:cstheme="majorHAnsi"/>
          <w:sz w:val="22"/>
          <w:szCs w:val="22"/>
        </w:rPr>
        <w:t xml:space="preserve"> necesidad de realizar un conteo físico inmediato.</w:t>
      </w:r>
    </w:p>
    <w:p w14:paraId="2151EC56" w14:textId="77777777" w:rsidR="00491026" w:rsidRPr="003E608A" w:rsidRDefault="00491026" w:rsidP="001313E3">
      <w:pPr>
        <w:pStyle w:val="NormalWeb"/>
        <w:numPr>
          <w:ilvl w:val="0"/>
          <w:numId w:val="22"/>
        </w:numPr>
        <w:jc w:val="both"/>
        <w:rPr>
          <w:rFonts w:asciiTheme="majorHAnsi" w:hAnsiTheme="majorHAnsi" w:cstheme="majorHAnsi"/>
          <w:sz w:val="22"/>
          <w:szCs w:val="22"/>
        </w:rPr>
      </w:pPr>
      <w:r w:rsidRPr="003E608A">
        <w:rPr>
          <w:rFonts w:asciiTheme="majorHAnsi" w:hAnsiTheme="majorHAnsi" w:cstheme="majorHAnsi"/>
          <w:b/>
          <w:bCs/>
          <w:sz w:val="22"/>
          <w:szCs w:val="22"/>
        </w:rPr>
        <w:t>Métodos de Valuación de Inventarios:</w:t>
      </w:r>
    </w:p>
    <w:p w14:paraId="5EE46992" w14:textId="77777777" w:rsidR="00491026" w:rsidRPr="003E608A" w:rsidRDefault="00491026" w:rsidP="001313E3">
      <w:pPr>
        <w:pStyle w:val="NormalWeb"/>
        <w:numPr>
          <w:ilvl w:val="1"/>
          <w:numId w:val="22"/>
        </w:numPr>
        <w:jc w:val="both"/>
        <w:rPr>
          <w:rFonts w:asciiTheme="majorHAnsi" w:hAnsiTheme="majorHAnsi" w:cstheme="majorHAnsi"/>
          <w:sz w:val="22"/>
          <w:szCs w:val="22"/>
        </w:rPr>
      </w:pPr>
      <w:r w:rsidRPr="003E608A">
        <w:rPr>
          <w:rFonts w:asciiTheme="majorHAnsi" w:hAnsiTheme="majorHAnsi" w:cstheme="majorHAnsi"/>
          <w:b/>
          <w:bCs/>
          <w:sz w:val="22"/>
          <w:szCs w:val="22"/>
        </w:rPr>
        <w:t>Costo Promedio (PP):</w:t>
      </w:r>
      <w:r w:rsidRPr="003E608A">
        <w:rPr>
          <w:rFonts w:asciiTheme="majorHAnsi" w:hAnsiTheme="majorHAnsi" w:cstheme="majorHAnsi"/>
          <w:sz w:val="22"/>
          <w:szCs w:val="22"/>
        </w:rPr>
        <w:t xml:space="preserve"> Promedia el costo acumulado de los artículos disponibles entre las unidades en existencia para asignar un valor uniforme.</w:t>
      </w:r>
    </w:p>
    <w:p w14:paraId="7BB2E711" w14:textId="77777777" w:rsidR="00491026" w:rsidRPr="003E608A" w:rsidRDefault="00491026" w:rsidP="001313E3">
      <w:pPr>
        <w:pStyle w:val="NormalWeb"/>
        <w:numPr>
          <w:ilvl w:val="1"/>
          <w:numId w:val="22"/>
        </w:numPr>
        <w:jc w:val="both"/>
        <w:rPr>
          <w:rFonts w:asciiTheme="majorHAnsi" w:hAnsiTheme="majorHAnsi" w:cstheme="majorHAnsi"/>
          <w:sz w:val="22"/>
          <w:szCs w:val="22"/>
        </w:rPr>
      </w:pPr>
      <w:r w:rsidRPr="003E608A">
        <w:rPr>
          <w:rFonts w:asciiTheme="majorHAnsi" w:hAnsiTheme="majorHAnsi" w:cstheme="majorHAnsi"/>
          <w:b/>
          <w:bCs/>
          <w:sz w:val="22"/>
          <w:szCs w:val="22"/>
        </w:rPr>
        <w:t>PEPS (Primeras Entradas, Primeras Salidas):</w:t>
      </w:r>
      <w:r w:rsidRPr="003E608A">
        <w:rPr>
          <w:rFonts w:asciiTheme="majorHAnsi" w:hAnsiTheme="majorHAnsi" w:cstheme="majorHAnsi"/>
          <w:sz w:val="22"/>
          <w:szCs w:val="22"/>
        </w:rPr>
        <w:t xml:space="preserve"> Asume que las primeras mercancías compradas son las primeras en venderse.</w:t>
      </w:r>
    </w:p>
    <w:p w14:paraId="19577FFF" w14:textId="77777777" w:rsidR="00491026" w:rsidRPr="003E608A" w:rsidRDefault="00491026" w:rsidP="001313E3">
      <w:pPr>
        <w:pStyle w:val="NormalWeb"/>
        <w:numPr>
          <w:ilvl w:val="1"/>
          <w:numId w:val="22"/>
        </w:numPr>
        <w:jc w:val="both"/>
        <w:rPr>
          <w:rFonts w:asciiTheme="majorHAnsi" w:hAnsiTheme="majorHAnsi" w:cstheme="majorHAnsi"/>
          <w:sz w:val="22"/>
          <w:szCs w:val="22"/>
        </w:rPr>
      </w:pPr>
      <w:r w:rsidRPr="003E608A">
        <w:rPr>
          <w:rFonts w:asciiTheme="majorHAnsi" w:hAnsiTheme="majorHAnsi" w:cstheme="majorHAnsi"/>
          <w:b/>
          <w:bCs/>
          <w:sz w:val="22"/>
          <w:szCs w:val="22"/>
        </w:rPr>
        <w:t>UEPS (Últimas Entradas, Primeras Salidas):</w:t>
      </w:r>
      <w:r w:rsidRPr="003E608A">
        <w:rPr>
          <w:rFonts w:asciiTheme="majorHAnsi" w:hAnsiTheme="majorHAnsi" w:cstheme="majorHAnsi"/>
          <w:sz w:val="22"/>
          <w:szCs w:val="22"/>
        </w:rPr>
        <w:t xml:space="preserve"> Asume que los últimos artículos adquiridos son los primeros en salir al costo. </w:t>
      </w:r>
      <w:r w:rsidRPr="003E608A">
        <w:rPr>
          <w:rFonts w:asciiTheme="majorHAnsi" w:hAnsiTheme="majorHAnsi" w:cstheme="majorHAnsi"/>
          <w:i/>
          <w:iCs/>
          <w:sz w:val="22"/>
          <w:szCs w:val="22"/>
        </w:rPr>
        <w:t>(Nota: Actualmente en México y bajo NIF C-4 y NIIF ya no se permite el uso del método UEPS para efectos financieros por distorsionar el valor del inventario final, pero se estudia como antecedente técnico).</w:t>
      </w:r>
    </w:p>
    <w:p w14:paraId="4E24FE68" w14:textId="2E619614" w:rsidR="00491026" w:rsidRPr="001313E3" w:rsidRDefault="00491026" w:rsidP="001313E3">
      <w:pPr>
        <w:rPr>
          <w:rFonts w:asciiTheme="majorHAnsi" w:hAnsiTheme="majorHAnsi" w:cstheme="majorHAnsi"/>
          <w:b/>
          <w:bCs/>
        </w:rPr>
      </w:pPr>
      <w:r w:rsidRPr="001313E3">
        <w:rPr>
          <w:rFonts w:asciiTheme="majorHAnsi" w:hAnsiTheme="majorHAnsi" w:cstheme="majorHAnsi"/>
          <w:b/>
          <w:bCs/>
        </w:rPr>
        <w:t>Técnica Contable, Impuestos Directos y Registro Técnico</w:t>
      </w:r>
    </w:p>
    <w:p w14:paraId="7C40C773" w14:textId="77777777" w:rsidR="00491026" w:rsidRPr="003E608A" w:rsidRDefault="00491026" w:rsidP="001313E3">
      <w:pPr>
        <w:pStyle w:val="NormalWeb"/>
        <w:numPr>
          <w:ilvl w:val="0"/>
          <w:numId w:val="22"/>
        </w:numPr>
        <w:jc w:val="both"/>
        <w:rPr>
          <w:rFonts w:asciiTheme="majorHAnsi" w:hAnsiTheme="majorHAnsi" w:cstheme="majorHAnsi"/>
          <w:sz w:val="22"/>
          <w:szCs w:val="22"/>
        </w:rPr>
      </w:pPr>
      <w:r w:rsidRPr="003E608A">
        <w:rPr>
          <w:rFonts w:asciiTheme="majorHAnsi" w:hAnsiTheme="majorHAnsi" w:cstheme="majorHAnsi"/>
          <w:sz w:val="22"/>
          <w:szCs w:val="22"/>
        </w:rPr>
        <w:t xml:space="preserve">La contabilidad utiliza el método de la </w:t>
      </w:r>
      <w:r w:rsidRPr="001313E3">
        <w:rPr>
          <w:rFonts w:asciiTheme="majorHAnsi" w:hAnsiTheme="majorHAnsi" w:cstheme="majorHAnsi"/>
          <w:sz w:val="22"/>
          <w:szCs w:val="22"/>
        </w:rPr>
        <w:t>Partida Doble</w:t>
      </w:r>
      <w:r w:rsidRPr="003E608A">
        <w:rPr>
          <w:rFonts w:asciiTheme="majorHAnsi" w:hAnsiTheme="majorHAnsi" w:cstheme="majorHAnsi"/>
          <w:sz w:val="22"/>
          <w:szCs w:val="22"/>
        </w:rPr>
        <w:t xml:space="preserve"> (desarrollado históricamente por Luca Pacioli), fundamentado en la premisa: </w:t>
      </w:r>
      <w:r w:rsidRPr="003E608A">
        <w:rPr>
          <w:rFonts w:asciiTheme="majorHAnsi" w:hAnsiTheme="majorHAnsi" w:cstheme="majorHAnsi"/>
          <w:i/>
          <w:iCs/>
          <w:sz w:val="22"/>
          <w:szCs w:val="22"/>
        </w:rPr>
        <w:t>"A todo cargo corresponde un abono de igual valor"</w:t>
      </w:r>
      <w:r w:rsidRPr="003E608A">
        <w:rPr>
          <w:rFonts w:asciiTheme="majorHAnsi" w:hAnsiTheme="majorHAnsi" w:cstheme="majorHAnsi"/>
          <w:sz w:val="22"/>
          <w:szCs w:val="22"/>
        </w:rPr>
        <w:t>, garantizando que la ecuación contable siempre se mantenga en equilibrio.</w:t>
      </w:r>
    </w:p>
    <w:p w14:paraId="5C3087A7" w14:textId="77777777" w:rsidR="00491026" w:rsidRPr="003E608A" w:rsidRDefault="00491026" w:rsidP="001313E3">
      <w:pPr>
        <w:pStyle w:val="NormalWeb"/>
        <w:numPr>
          <w:ilvl w:val="0"/>
          <w:numId w:val="22"/>
        </w:numPr>
        <w:jc w:val="both"/>
        <w:rPr>
          <w:rFonts w:asciiTheme="majorHAnsi" w:hAnsiTheme="majorHAnsi" w:cstheme="majorHAnsi"/>
          <w:sz w:val="22"/>
          <w:szCs w:val="22"/>
        </w:rPr>
      </w:pPr>
      <w:r w:rsidRPr="003E608A">
        <w:rPr>
          <w:rFonts w:asciiTheme="majorHAnsi" w:hAnsiTheme="majorHAnsi" w:cstheme="majorHAnsi"/>
          <w:sz w:val="22"/>
          <w:szCs w:val="22"/>
        </w:rPr>
        <w:t xml:space="preserve">En el ámbito fiscal mexicano, las operaciones comerciales están gravadas por el </w:t>
      </w:r>
      <w:r w:rsidRPr="00A569E9">
        <w:rPr>
          <w:rFonts w:asciiTheme="majorHAnsi" w:hAnsiTheme="majorHAnsi" w:cstheme="majorHAnsi"/>
          <w:sz w:val="22"/>
          <w:szCs w:val="22"/>
        </w:rPr>
        <w:t>Impuesto al Valor Agregado (IVA)</w:t>
      </w:r>
      <w:r w:rsidRPr="003E608A">
        <w:rPr>
          <w:rFonts w:asciiTheme="majorHAnsi" w:hAnsiTheme="majorHAnsi" w:cstheme="majorHAnsi"/>
          <w:sz w:val="22"/>
          <w:szCs w:val="22"/>
        </w:rPr>
        <w:t xml:space="preserve"> (impuesto al consumo con tasa general del 16%), el cual debe desglosarse en las facturas y comprobantes.</w:t>
      </w:r>
    </w:p>
    <w:p w14:paraId="7C75B482" w14:textId="712558C4" w:rsidR="00491026" w:rsidRPr="001313E3" w:rsidRDefault="00491026" w:rsidP="001313E3">
      <w:pPr>
        <w:rPr>
          <w:rFonts w:asciiTheme="majorHAnsi" w:hAnsiTheme="majorHAnsi" w:cstheme="majorHAnsi"/>
          <w:b/>
          <w:bCs/>
        </w:rPr>
      </w:pPr>
      <w:r w:rsidRPr="001313E3">
        <w:rPr>
          <w:rFonts w:asciiTheme="majorHAnsi" w:hAnsiTheme="majorHAnsi" w:cstheme="majorHAnsi"/>
          <w:b/>
          <w:bCs/>
        </w:rPr>
        <w:t>Marco Normativo, Profesión Contable y Gobierno Corporativo</w:t>
      </w:r>
    </w:p>
    <w:p w14:paraId="4A9AD430" w14:textId="77777777" w:rsidR="00491026" w:rsidRPr="003E608A" w:rsidRDefault="00491026" w:rsidP="001313E3">
      <w:pPr>
        <w:pStyle w:val="NormalWeb"/>
        <w:jc w:val="both"/>
        <w:rPr>
          <w:rFonts w:asciiTheme="majorHAnsi" w:hAnsiTheme="majorHAnsi" w:cstheme="majorHAnsi"/>
          <w:sz w:val="22"/>
          <w:szCs w:val="22"/>
        </w:rPr>
      </w:pPr>
      <w:r w:rsidRPr="003E608A">
        <w:rPr>
          <w:rFonts w:asciiTheme="majorHAnsi" w:hAnsiTheme="majorHAnsi" w:cstheme="majorHAnsi"/>
          <w:sz w:val="22"/>
          <w:szCs w:val="22"/>
        </w:rPr>
        <w:lastRenderedPageBreak/>
        <w:t xml:space="preserve">La Contaduría Pública es una </w:t>
      </w:r>
      <w:r w:rsidRPr="00C22CEB">
        <w:rPr>
          <w:rFonts w:asciiTheme="majorHAnsi" w:hAnsiTheme="majorHAnsi" w:cstheme="majorHAnsi"/>
          <w:sz w:val="22"/>
          <w:szCs w:val="22"/>
        </w:rPr>
        <w:t>profesión disciplinaria y social</w:t>
      </w:r>
      <w:r w:rsidRPr="003E608A">
        <w:rPr>
          <w:rFonts w:asciiTheme="majorHAnsi" w:hAnsiTheme="majorHAnsi" w:cstheme="majorHAnsi"/>
          <w:sz w:val="22"/>
          <w:szCs w:val="22"/>
        </w:rPr>
        <w:t xml:space="preserve"> que mediante un marco ético e independiente evalúa la veracidad de la información financiera de las entidades.</w:t>
      </w:r>
    </w:p>
    <w:p w14:paraId="30CB241C" w14:textId="77777777" w:rsidR="00491026" w:rsidRPr="003E608A" w:rsidRDefault="00491026" w:rsidP="001313E3">
      <w:pPr>
        <w:pStyle w:val="NormalWeb"/>
        <w:numPr>
          <w:ilvl w:val="0"/>
          <w:numId w:val="23"/>
        </w:numPr>
        <w:jc w:val="both"/>
        <w:rPr>
          <w:rFonts w:asciiTheme="majorHAnsi" w:hAnsiTheme="majorHAnsi" w:cstheme="majorHAnsi"/>
          <w:sz w:val="22"/>
          <w:szCs w:val="22"/>
        </w:rPr>
      </w:pPr>
      <w:r w:rsidRPr="003E608A">
        <w:rPr>
          <w:rFonts w:asciiTheme="majorHAnsi" w:hAnsiTheme="majorHAnsi" w:cstheme="majorHAnsi"/>
          <w:b/>
          <w:bCs/>
          <w:sz w:val="22"/>
          <w:szCs w:val="22"/>
        </w:rPr>
        <w:t>Organismo Normativo en México:</w:t>
      </w:r>
      <w:r w:rsidRPr="003E608A">
        <w:rPr>
          <w:rFonts w:asciiTheme="majorHAnsi" w:hAnsiTheme="majorHAnsi" w:cstheme="majorHAnsi"/>
          <w:sz w:val="22"/>
          <w:szCs w:val="22"/>
        </w:rPr>
        <w:t xml:space="preserve"> El </w:t>
      </w:r>
      <w:r w:rsidRPr="001313E3">
        <w:rPr>
          <w:rFonts w:asciiTheme="majorHAnsi" w:hAnsiTheme="majorHAnsi" w:cstheme="majorHAnsi"/>
          <w:sz w:val="22"/>
          <w:szCs w:val="22"/>
        </w:rPr>
        <w:t>CINIF</w:t>
      </w:r>
      <w:r w:rsidRPr="003E608A">
        <w:rPr>
          <w:rFonts w:asciiTheme="majorHAnsi" w:hAnsiTheme="majorHAnsi" w:cstheme="majorHAnsi"/>
          <w:sz w:val="22"/>
          <w:szCs w:val="22"/>
        </w:rPr>
        <w:t xml:space="preserve"> (Consejo Mexicano de Normas de Información Financiera) es la entidad encargada de emitir y regular las </w:t>
      </w:r>
      <w:r w:rsidRPr="001313E3">
        <w:rPr>
          <w:rFonts w:asciiTheme="majorHAnsi" w:hAnsiTheme="majorHAnsi" w:cstheme="majorHAnsi"/>
          <w:sz w:val="22"/>
          <w:szCs w:val="22"/>
        </w:rPr>
        <w:t>NIF</w:t>
      </w:r>
      <w:r w:rsidRPr="003E608A">
        <w:rPr>
          <w:rFonts w:asciiTheme="majorHAnsi" w:hAnsiTheme="majorHAnsi" w:cstheme="majorHAnsi"/>
          <w:sz w:val="22"/>
          <w:szCs w:val="22"/>
        </w:rPr>
        <w:t xml:space="preserve"> (Normas de Información Financiera) en México.</w:t>
      </w:r>
    </w:p>
    <w:p w14:paraId="7C350482" w14:textId="77777777" w:rsidR="00491026" w:rsidRPr="001313E3" w:rsidRDefault="00491026" w:rsidP="001313E3">
      <w:pPr>
        <w:pStyle w:val="NormalWeb"/>
        <w:numPr>
          <w:ilvl w:val="0"/>
          <w:numId w:val="23"/>
        </w:numPr>
        <w:jc w:val="both"/>
        <w:rPr>
          <w:rFonts w:asciiTheme="majorHAnsi" w:hAnsiTheme="majorHAnsi" w:cstheme="majorHAnsi"/>
          <w:sz w:val="22"/>
          <w:szCs w:val="22"/>
        </w:rPr>
      </w:pPr>
      <w:r w:rsidRPr="003E608A">
        <w:rPr>
          <w:rFonts w:asciiTheme="majorHAnsi" w:hAnsiTheme="majorHAnsi" w:cstheme="majorHAnsi"/>
          <w:b/>
          <w:bCs/>
          <w:sz w:val="22"/>
          <w:szCs w:val="22"/>
        </w:rPr>
        <w:t>Ética Profesional del Contador:</w:t>
      </w:r>
      <w:r w:rsidRPr="003E608A">
        <w:rPr>
          <w:rFonts w:asciiTheme="majorHAnsi" w:hAnsiTheme="majorHAnsi" w:cstheme="majorHAnsi"/>
          <w:sz w:val="22"/>
          <w:szCs w:val="22"/>
        </w:rPr>
        <w:t xml:space="preserve"> Se define mediante el Código de Ética Profesional emitido por el IMCP, el cual establece los principios rectores que deben guiar al profesional: </w:t>
      </w:r>
      <w:r w:rsidRPr="001313E3">
        <w:rPr>
          <w:rFonts w:asciiTheme="majorHAnsi" w:hAnsiTheme="majorHAnsi" w:cstheme="majorHAnsi"/>
          <w:sz w:val="22"/>
          <w:szCs w:val="22"/>
        </w:rPr>
        <w:t>integridad, objetividad, competencia profesional, confidencialidad y comportamiento profesional.</w:t>
      </w:r>
    </w:p>
    <w:p w14:paraId="18FAF43A" w14:textId="77777777" w:rsidR="00491026" w:rsidRPr="001313E3" w:rsidRDefault="00491026" w:rsidP="001313E3">
      <w:pPr>
        <w:pStyle w:val="NormalWeb"/>
        <w:numPr>
          <w:ilvl w:val="0"/>
          <w:numId w:val="23"/>
        </w:numPr>
        <w:jc w:val="both"/>
        <w:rPr>
          <w:rFonts w:asciiTheme="majorHAnsi" w:hAnsiTheme="majorHAnsi" w:cstheme="majorHAnsi"/>
          <w:sz w:val="22"/>
          <w:szCs w:val="22"/>
        </w:rPr>
      </w:pPr>
      <w:r w:rsidRPr="003E608A">
        <w:rPr>
          <w:rFonts w:asciiTheme="majorHAnsi" w:hAnsiTheme="majorHAnsi" w:cstheme="majorHAnsi"/>
          <w:b/>
          <w:bCs/>
          <w:sz w:val="22"/>
          <w:szCs w:val="22"/>
        </w:rPr>
        <w:t>Gobierno Corporativo:</w:t>
      </w:r>
      <w:r w:rsidRPr="003E608A">
        <w:rPr>
          <w:rFonts w:asciiTheme="majorHAnsi" w:hAnsiTheme="majorHAnsi" w:cstheme="majorHAnsi"/>
          <w:sz w:val="22"/>
          <w:szCs w:val="22"/>
        </w:rPr>
        <w:t xml:space="preserve"> Es el sistema formal de reglas, prácticas y procesos mediante el cual las empresas son dirigidas y controladas. Se enfoca en garantizar la </w:t>
      </w:r>
      <w:r w:rsidRPr="001313E3">
        <w:rPr>
          <w:rFonts w:asciiTheme="majorHAnsi" w:hAnsiTheme="majorHAnsi" w:cstheme="majorHAnsi"/>
          <w:sz w:val="22"/>
          <w:szCs w:val="22"/>
        </w:rPr>
        <w:t>transparencia, la rendición de cuentas, la equidad de trato a los accionistas y la protección de los intereses de la empresa frente a la alta administración.</w:t>
      </w:r>
    </w:p>
    <w:p w14:paraId="0133E182" w14:textId="416FF5CC" w:rsidR="00397808" w:rsidRPr="001313E3" w:rsidRDefault="001313E3" w:rsidP="00397808">
      <w:pPr>
        <w:rPr>
          <w:rFonts w:asciiTheme="majorHAnsi" w:hAnsiTheme="majorHAnsi" w:cstheme="majorHAnsi"/>
          <w:b/>
          <w:bCs/>
          <w:lang w:val="es-MX"/>
        </w:rPr>
      </w:pPr>
      <w:r w:rsidRPr="001313E3">
        <w:rPr>
          <w:rFonts w:asciiTheme="majorHAnsi" w:hAnsiTheme="majorHAnsi" w:cstheme="majorHAnsi"/>
          <w:b/>
          <w:bCs/>
          <w:lang w:val="es-MX"/>
        </w:rPr>
        <w:t>Bibliografía:</w:t>
      </w:r>
    </w:p>
    <w:p w14:paraId="70E1B714" w14:textId="77777777" w:rsidR="00C22CEB" w:rsidRDefault="00397808" w:rsidP="00C22CEB">
      <w:pPr>
        <w:rPr>
          <w:rFonts w:asciiTheme="majorHAnsi" w:hAnsiTheme="majorHAnsi" w:cstheme="majorHAnsi"/>
        </w:rPr>
      </w:pPr>
      <w:hyperlink r:id="rId31" w:history="1">
        <w:r w:rsidRPr="001313E3">
          <w:rPr>
            <w:rStyle w:val="Hipervnculo"/>
            <w:rFonts w:asciiTheme="majorHAnsi" w:hAnsiTheme="majorHAnsi" w:cstheme="majorHAnsi"/>
            <w:color w:val="auto"/>
            <w:lang w:val="es-MX"/>
          </w:rPr>
          <w:t>https://itsncgedu-my.sharepoint.com/:f:/g/personal/gespino_itsncg_edu_mx/IgD8_Rz5TaugQrQCuecHSfJJAehagMEYy5S0EgqS-YpLaIc?e=M4KNMw</w:t>
        </w:r>
      </w:hyperlink>
    </w:p>
    <w:p w14:paraId="64113B3D" w14:textId="0FC76E5E" w:rsidR="0054704E" w:rsidRPr="00C22CEB" w:rsidRDefault="0054704E" w:rsidP="00ED5E00">
      <w:pPr>
        <w:pStyle w:val="Ttulo1"/>
        <w:rPr>
          <w:rFonts w:cstheme="majorHAnsi"/>
          <w:b w:val="0"/>
          <w:bCs w:val="0"/>
          <w:sz w:val="22"/>
          <w:szCs w:val="22"/>
          <w:lang w:val="es-MX"/>
        </w:rPr>
      </w:pPr>
      <w:r w:rsidRPr="003E608A">
        <w:rPr>
          <w:rFonts w:cstheme="majorHAnsi"/>
          <w:sz w:val="22"/>
          <w:szCs w:val="22"/>
          <w:lang w:val="es-MX"/>
        </w:rPr>
        <w:br/>
      </w:r>
      <w:bookmarkStart w:id="4" w:name="_Toc237001252"/>
      <w:r w:rsidR="00985237" w:rsidRPr="00C22CEB">
        <w:rPr>
          <w:rFonts w:cstheme="majorHAnsi"/>
          <w:b w:val="0"/>
          <w:bCs w:val="0"/>
          <w:color w:val="000000" w:themeColor="text1"/>
          <w:lang w:val="es-MX"/>
        </w:rPr>
        <w:t xml:space="preserve">Área de </w:t>
      </w:r>
      <w:r w:rsidRPr="00C22CEB">
        <w:rPr>
          <w:rFonts w:cstheme="majorHAnsi"/>
          <w:b w:val="0"/>
          <w:bCs w:val="0"/>
          <w:color w:val="000000" w:themeColor="text1"/>
          <w:sz w:val="22"/>
          <w:szCs w:val="22"/>
          <w:lang w:val="es-MX"/>
        </w:rPr>
        <w:t>Administración</w:t>
      </w:r>
      <w:bookmarkEnd w:id="4"/>
      <w:r w:rsidRPr="00C22CEB">
        <w:rPr>
          <w:rFonts w:cstheme="majorHAnsi"/>
          <w:b w:val="0"/>
          <w:bCs w:val="0"/>
          <w:color w:val="000000" w:themeColor="text1"/>
          <w:sz w:val="22"/>
          <w:szCs w:val="22"/>
          <w:lang w:val="es-MX"/>
        </w:rPr>
        <w:br/>
      </w:r>
    </w:p>
    <w:p w14:paraId="775E6BEF" w14:textId="77777777" w:rsidR="00985237" w:rsidRPr="003E608A" w:rsidRDefault="0054704E" w:rsidP="00985237">
      <w:pPr>
        <w:jc w:val="both"/>
        <w:rPr>
          <w:rFonts w:asciiTheme="majorHAnsi" w:hAnsiTheme="majorHAnsi" w:cstheme="majorHAnsi"/>
          <w:lang w:val="es-MX"/>
        </w:rPr>
      </w:pPr>
      <w:r w:rsidRPr="003E608A">
        <w:rPr>
          <w:rFonts w:asciiTheme="majorHAnsi" w:hAnsiTheme="majorHAnsi" w:cstheme="majorHAnsi"/>
          <w:lang w:val="es-MX"/>
        </w:rPr>
        <w:t>El siguiente temario integra los contenidos fundamentales del banco de reactivos y en la bibliografía base utilizada Chiavenato</w:t>
      </w:r>
      <w:r w:rsidR="00C4077D" w:rsidRPr="003E608A">
        <w:rPr>
          <w:rFonts w:asciiTheme="majorHAnsi" w:hAnsiTheme="majorHAnsi" w:cstheme="majorHAnsi"/>
          <w:lang w:val="es-MX"/>
        </w:rPr>
        <w:t xml:space="preserve">. </w:t>
      </w:r>
    </w:p>
    <w:p w14:paraId="7B543B4A" w14:textId="377BBE57" w:rsidR="00627FC0" w:rsidRPr="003E608A" w:rsidRDefault="00627FC0" w:rsidP="00985237">
      <w:pPr>
        <w:pStyle w:val="Prrafodelista"/>
        <w:numPr>
          <w:ilvl w:val="0"/>
          <w:numId w:val="28"/>
        </w:numPr>
        <w:jc w:val="both"/>
        <w:rPr>
          <w:rFonts w:asciiTheme="majorHAnsi" w:hAnsiTheme="majorHAnsi" w:cstheme="majorHAnsi"/>
          <w:b/>
          <w:bCs/>
          <w:lang w:val="es-MX"/>
        </w:rPr>
      </w:pPr>
      <w:r w:rsidRPr="003E608A">
        <w:rPr>
          <w:rFonts w:asciiTheme="majorHAnsi" w:hAnsiTheme="majorHAnsi" w:cstheme="majorHAnsi"/>
          <w:b/>
          <w:bCs/>
          <w:lang w:val="es-MX"/>
        </w:rPr>
        <w:t>Evolución de la administración</w:t>
      </w:r>
    </w:p>
    <w:p w14:paraId="7D187652" w14:textId="77777777" w:rsidR="00C117F4" w:rsidRPr="003E608A" w:rsidRDefault="00C117F4" w:rsidP="00C117F4">
      <w:pPr>
        <w:spacing w:before="100" w:beforeAutospacing="1"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La administración moderna es el resultado de una evolución histórica que transicionó desde un enfoque mecánico en la eficiencia operativa hasta una visión contingente y sistémica de las organizaciones.</w:t>
      </w:r>
    </w:p>
    <w:p w14:paraId="2E8026A5" w14:textId="77777777" w:rsidR="00C117F4" w:rsidRPr="003E608A" w:rsidRDefault="00C117F4" w:rsidP="00C22CEB">
      <w:pPr>
        <w:numPr>
          <w:ilvl w:val="0"/>
          <w:numId w:val="10"/>
        </w:num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Administración Científica:</w:t>
      </w:r>
      <w:r w:rsidRPr="003E608A">
        <w:rPr>
          <w:rFonts w:asciiTheme="majorHAnsi" w:eastAsia="Times New Roman" w:hAnsiTheme="majorHAnsi" w:cstheme="majorHAnsi"/>
          <w:lang w:val="es-MX" w:eastAsia="es-MX"/>
        </w:rPr>
        <w:t xml:space="preserve"> Desarrollada por </w:t>
      </w:r>
      <w:r w:rsidRPr="003E608A">
        <w:rPr>
          <w:rFonts w:asciiTheme="majorHAnsi" w:eastAsia="Times New Roman" w:hAnsiTheme="majorHAnsi" w:cstheme="majorHAnsi"/>
          <w:b/>
          <w:bCs/>
          <w:lang w:val="es-MX" w:eastAsia="es-MX"/>
        </w:rPr>
        <w:t>Frederick Winslow Taylor</w:t>
      </w:r>
      <w:r w:rsidRPr="003E608A">
        <w:rPr>
          <w:rFonts w:asciiTheme="majorHAnsi" w:eastAsia="Times New Roman" w:hAnsiTheme="majorHAnsi" w:cstheme="majorHAnsi"/>
          <w:lang w:val="es-MX" w:eastAsia="es-MX"/>
        </w:rPr>
        <w:t>, se enfocó en el análisis de tareas, la racionalización del trabajo mediante la observación y medición de tiempos y movimientos, y el incremento de la productividad operativa.</w:t>
      </w:r>
    </w:p>
    <w:p w14:paraId="05574F5A" w14:textId="77777777" w:rsidR="00C117F4" w:rsidRPr="003E608A" w:rsidRDefault="00C117F4" w:rsidP="00C22CEB">
      <w:pPr>
        <w:numPr>
          <w:ilvl w:val="0"/>
          <w:numId w:val="10"/>
        </w:num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Escuela de las Relaciones Humanas:</w:t>
      </w:r>
      <w:r w:rsidRPr="003E608A">
        <w:rPr>
          <w:rFonts w:asciiTheme="majorHAnsi" w:eastAsia="Times New Roman" w:hAnsiTheme="majorHAnsi" w:cstheme="majorHAnsi"/>
          <w:lang w:val="es-MX" w:eastAsia="es-MX"/>
        </w:rPr>
        <w:t xml:space="preserve"> Representada por </w:t>
      </w:r>
      <w:r w:rsidRPr="003E608A">
        <w:rPr>
          <w:rFonts w:asciiTheme="majorHAnsi" w:eastAsia="Times New Roman" w:hAnsiTheme="majorHAnsi" w:cstheme="majorHAnsi"/>
          <w:b/>
          <w:bCs/>
          <w:lang w:val="es-MX" w:eastAsia="es-MX"/>
        </w:rPr>
        <w:t>Elton Mayo</w:t>
      </w:r>
      <w:r w:rsidRPr="003E608A">
        <w:rPr>
          <w:rFonts w:asciiTheme="majorHAnsi" w:eastAsia="Times New Roman" w:hAnsiTheme="majorHAnsi" w:cstheme="majorHAnsi"/>
          <w:lang w:val="es-MX" w:eastAsia="es-MX"/>
        </w:rPr>
        <w:t xml:space="preserve"> (Experimento de Hawthorne), desplazó el foco hacia la organización informal, el comportamiento del grupo social y el impacto de los incentivos sociales y la motivación individual en la productividad.</w:t>
      </w:r>
    </w:p>
    <w:p w14:paraId="018BE725" w14:textId="77777777" w:rsidR="00C117F4" w:rsidRPr="003E608A" w:rsidRDefault="00C117F4" w:rsidP="00C22CEB">
      <w:pPr>
        <w:numPr>
          <w:ilvl w:val="0"/>
          <w:numId w:val="10"/>
        </w:numPr>
        <w:spacing w:before="100" w:beforeAutospacing="1"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Teoría de la Contingencia:</w:t>
      </w:r>
      <w:r w:rsidRPr="003E608A">
        <w:rPr>
          <w:rFonts w:asciiTheme="majorHAnsi" w:eastAsia="Times New Roman" w:hAnsiTheme="majorHAnsi" w:cstheme="majorHAnsi"/>
          <w:lang w:val="es-MX" w:eastAsia="es-MX"/>
        </w:rPr>
        <w:t xml:space="preserve"> Sostiene que no existe un método único ni "perfecto" para administrar u organizar una empresa. Todo es relativo y depende de las variables del entorno (tecnología, ambiente, tamaño).</w:t>
      </w:r>
    </w:p>
    <w:p w14:paraId="370A7C93" w14:textId="003B477C" w:rsidR="00C117F4" w:rsidRPr="003E608A" w:rsidRDefault="00C117F4" w:rsidP="00985237">
      <w:pPr>
        <w:pStyle w:val="Prrafodelista"/>
        <w:numPr>
          <w:ilvl w:val="0"/>
          <w:numId w:val="28"/>
        </w:numPr>
        <w:rPr>
          <w:rFonts w:asciiTheme="majorHAnsi" w:hAnsiTheme="majorHAnsi" w:cstheme="majorHAnsi"/>
          <w:b/>
          <w:bCs/>
          <w:color w:val="000000" w:themeColor="text1"/>
        </w:rPr>
      </w:pPr>
      <w:r w:rsidRPr="003E608A">
        <w:rPr>
          <w:rFonts w:asciiTheme="majorHAnsi" w:hAnsiTheme="majorHAnsi" w:cstheme="majorHAnsi"/>
          <w:b/>
          <w:bCs/>
          <w:color w:val="000000" w:themeColor="text1"/>
        </w:rPr>
        <w:t>El Proceso Administrativo y Dinámica Organizacional</w:t>
      </w:r>
    </w:p>
    <w:p w14:paraId="2859DFFB" w14:textId="77777777" w:rsidR="00C117F4" w:rsidRPr="003E608A" w:rsidRDefault="00C117F4" w:rsidP="00C22CEB">
      <w:pPr>
        <w:pStyle w:val="NormalWeb"/>
        <w:jc w:val="both"/>
        <w:rPr>
          <w:rFonts w:asciiTheme="majorHAnsi" w:hAnsiTheme="majorHAnsi" w:cstheme="majorHAnsi"/>
          <w:sz w:val="22"/>
          <w:szCs w:val="22"/>
        </w:rPr>
      </w:pPr>
      <w:r w:rsidRPr="003E608A">
        <w:rPr>
          <w:rFonts w:asciiTheme="majorHAnsi" w:hAnsiTheme="majorHAnsi" w:cstheme="majorHAnsi"/>
          <w:sz w:val="22"/>
          <w:szCs w:val="22"/>
        </w:rPr>
        <w:lastRenderedPageBreak/>
        <w:t>El proceso administrativo es un flujo sistémico e interconectado de funciones básicas mediante las cuales una organización transforma insumos en resultados alcanzando sus metas.</w:t>
      </w:r>
    </w:p>
    <w:p w14:paraId="5A06E92E" w14:textId="3A785695" w:rsidR="00C117F4" w:rsidRPr="003E608A" w:rsidRDefault="0056506E" w:rsidP="00C117F4">
      <w:pPr>
        <w:pStyle w:val="HTMLconformatoprevio"/>
        <w:rPr>
          <w:rStyle w:val="CdigoHTML"/>
          <w:rFonts w:asciiTheme="majorHAnsi" w:eastAsiaTheme="majorEastAsia" w:hAnsiTheme="majorHAnsi" w:cstheme="majorHAnsi"/>
          <w:sz w:val="22"/>
          <w:szCs w:val="22"/>
        </w:rPr>
      </w:pPr>
      <w:r w:rsidRPr="003E608A">
        <w:rPr>
          <w:rStyle w:val="CdigoHTML"/>
          <w:rFonts w:asciiTheme="majorHAnsi" w:eastAsiaTheme="majorEastAsia" w:hAnsiTheme="majorHAnsi" w:cstheme="majorHAnsi"/>
          <w:noProof/>
          <w:sz w:val="22"/>
          <w:szCs w:val="22"/>
        </w:rPr>
        <w:drawing>
          <wp:inline distT="0" distB="0" distL="0" distR="0" wp14:anchorId="359E6B72" wp14:editId="4708855C">
            <wp:extent cx="3292125" cy="1699407"/>
            <wp:effectExtent l="0" t="0" r="3810" b="0"/>
            <wp:docPr id="1818067213" name="Imagen 1" descr="Diagrama&#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067213" name="Imagen 1" descr="Diagrama&#10;&#10;El contenido generado por IA puede ser incorrecto."/>
                    <pic:cNvPicPr/>
                  </pic:nvPicPr>
                  <pic:blipFill>
                    <a:blip r:embed="rId32"/>
                    <a:stretch>
                      <a:fillRect/>
                    </a:stretch>
                  </pic:blipFill>
                  <pic:spPr>
                    <a:xfrm>
                      <a:off x="0" y="0"/>
                      <a:ext cx="3292125" cy="1699407"/>
                    </a:xfrm>
                    <a:prstGeom prst="rect">
                      <a:avLst/>
                    </a:prstGeom>
                  </pic:spPr>
                </pic:pic>
              </a:graphicData>
            </a:graphic>
          </wp:inline>
        </w:drawing>
      </w:r>
    </w:p>
    <w:p w14:paraId="562C5E27" w14:textId="77777777" w:rsidR="00C117F4" w:rsidRPr="003E608A" w:rsidRDefault="00C117F4" w:rsidP="002C2AE9">
      <w:pPr>
        <w:pStyle w:val="NormalWeb"/>
        <w:numPr>
          <w:ilvl w:val="0"/>
          <w:numId w:val="11"/>
        </w:numPr>
        <w:jc w:val="both"/>
        <w:rPr>
          <w:rFonts w:asciiTheme="majorHAnsi" w:hAnsiTheme="majorHAnsi" w:cstheme="majorHAnsi"/>
          <w:sz w:val="22"/>
          <w:szCs w:val="22"/>
        </w:rPr>
      </w:pPr>
      <w:r w:rsidRPr="003E608A">
        <w:rPr>
          <w:rFonts w:asciiTheme="majorHAnsi" w:hAnsiTheme="majorHAnsi" w:cstheme="majorHAnsi"/>
          <w:b/>
          <w:bCs/>
          <w:sz w:val="22"/>
          <w:szCs w:val="22"/>
        </w:rPr>
        <w:t>Planeación:</w:t>
      </w:r>
      <w:r w:rsidRPr="003E608A">
        <w:rPr>
          <w:rFonts w:asciiTheme="majorHAnsi" w:hAnsiTheme="majorHAnsi" w:cstheme="majorHAnsi"/>
          <w:sz w:val="22"/>
          <w:szCs w:val="22"/>
        </w:rPr>
        <w:t xml:space="preserve"> Define la misión, determina objetivos concretos y traza las estrategias y cursos de acción necesarios.</w:t>
      </w:r>
    </w:p>
    <w:p w14:paraId="7F24F334" w14:textId="77777777" w:rsidR="00C117F4" w:rsidRPr="003E608A" w:rsidRDefault="00C117F4" w:rsidP="002C2AE9">
      <w:pPr>
        <w:pStyle w:val="NormalWeb"/>
        <w:numPr>
          <w:ilvl w:val="0"/>
          <w:numId w:val="11"/>
        </w:numPr>
        <w:jc w:val="both"/>
        <w:rPr>
          <w:rFonts w:asciiTheme="majorHAnsi" w:hAnsiTheme="majorHAnsi" w:cstheme="majorHAnsi"/>
          <w:sz w:val="22"/>
          <w:szCs w:val="22"/>
        </w:rPr>
      </w:pPr>
      <w:r w:rsidRPr="003E608A">
        <w:rPr>
          <w:rFonts w:asciiTheme="majorHAnsi" w:hAnsiTheme="majorHAnsi" w:cstheme="majorHAnsi"/>
          <w:b/>
          <w:bCs/>
          <w:sz w:val="22"/>
          <w:szCs w:val="22"/>
        </w:rPr>
        <w:t>Organización:</w:t>
      </w:r>
      <w:r w:rsidRPr="003E608A">
        <w:rPr>
          <w:rFonts w:asciiTheme="majorHAnsi" w:hAnsiTheme="majorHAnsi" w:cstheme="majorHAnsi"/>
          <w:sz w:val="22"/>
          <w:szCs w:val="22"/>
        </w:rPr>
        <w:t xml:space="preserve"> Asigna recursos, distribuye el trabajo y agrupa actividades en departamentos o unidades específicas.</w:t>
      </w:r>
    </w:p>
    <w:p w14:paraId="47930774" w14:textId="77777777" w:rsidR="00C117F4" w:rsidRPr="003E608A" w:rsidRDefault="00C117F4" w:rsidP="002C2AE9">
      <w:pPr>
        <w:pStyle w:val="NormalWeb"/>
        <w:numPr>
          <w:ilvl w:val="0"/>
          <w:numId w:val="11"/>
        </w:numPr>
        <w:jc w:val="both"/>
        <w:rPr>
          <w:rFonts w:asciiTheme="majorHAnsi" w:hAnsiTheme="majorHAnsi" w:cstheme="majorHAnsi"/>
          <w:sz w:val="22"/>
          <w:szCs w:val="22"/>
        </w:rPr>
      </w:pPr>
      <w:r w:rsidRPr="003E608A">
        <w:rPr>
          <w:rFonts w:asciiTheme="majorHAnsi" w:hAnsiTheme="majorHAnsi" w:cstheme="majorHAnsi"/>
          <w:b/>
          <w:bCs/>
          <w:sz w:val="22"/>
          <w:szCs w:val="22"/>
        </w:rPr>
        <w:t>Dirección:</w:t>
      </w:r>
      <w:r w:rsidRPr="003E608A">
        <w:rPr>
          <w:rFonts w:asciiTheme="majorHAnsi" w:hAnsiTheme="majorHAnsi" w:cstheme="majorHAnsi"/>
          <w:sz w:val="22"/>
          <w:szCs w:val="22"/>
        </w:rPr>
        <w:t xml:space="preserve"> Lidera, motiva y orienta a las personas hacia los objetivos corporativos.</w:t>
      </w:r>
    </w:p>
    <w:p w14:paraId="6E91C6D4" w14:textId="77777777" w:rsidR="00C117F4" w:rsidRPr="003E608A" w:rsidRDefault="00C117F4" w:rsidP="002C2AE9">
      <w:pPr>
        <w:pStyle w:val="NormalWeb"/>
        <w:numPr>
          <w:ilvl w:val="0"/>
          <w:numId w:val="11"/>
        </w:numPr>
        <w:jc w:val="both"/>
        <w:rPr>
          <w:rFonts w:asciiTheme="majorHAnsi" w:hAnsiTheme="majorHAnsi" w:cstheme="majorHAnsi"/>
          <w:sz w:val="22"/>
          <w:szCs w:val="22"/>
        </w:rPr>
      </w:pPr>
      <w:r w:rsidRPr="003E608A">
        <w:rPr>
          <w:rFonts w:asciiTheme="majorHAnsi" w:hAnsiTheme="majorHAnsi" w:cstheme="majorHAnsi"/>
          <w:b/>
          <w:bCs/>
          <w:sz w:val="22"/>
          <w:szCs w:val="22"/>
        </w:rPr>
        <w:t>Control:</w:t>
      </w:r>
      <w:r w:rsidRPr="003E608A">
        <w:rPr>
          <w:rFonts w:asciiTheme="majorHAnsi" w:hAnsiTheme="majorHAnsi" w:cstheme="majorHAnsi"/>
          <w:sz w:val="22"/>
          <w:szCs w:val="22"/>
        </w:rPr>
        <w:t xml:space="preserve"> Mide el desempeño real contra los estándares previstos, detecta variaciones e implementa medidas correctivas para cerrar la brecha.</w:t>
      </w:r>
    </w:p>
    <w:p w14:paraId="74C76735" w14:textId="4F3FC1FA" w:rsidR="00C117F4" w:rsidRPr="00ED5E00" w:rsidRDefault="001912C1" w:rsidP="00ED5E00">
      <w:pPr>
        <w:rPr>
          <w:rFonts w:asciiTheme="majorHAnsi" w:hAnsiTheme="majorHAnsi" w:cstheme="majorHAnsi"/>
          <w:b/>
          <w:bCs/>
          <w:color w:val="000000" w:themeColor="text1"/>
        </w:rPr>
      </w:pPr>
      <w:r w:rsidRPr="00ED5E00">
        <w:rPr>
          <w:rFonts w:asciiTheme="majorHAnsi" w:hAnsiTheme="majorHAnsi" w:cstheme="majorHAnsi"/>
          <w:b/>
          <w:bCs/>
          <w:color w:val="000000" w:themeColor="text1"/>
        </w:rPr>
        <w:t xml:space="preserve"> </w:t>
      </w:r>
      <w:r w:rsidR="00C117F4" w:rsidRPr="00ED5E00">
        <w:rPr>
          <w:rFonts w:asciiTheme="majorHAnsi" w:hAnsiTheme="majorHAnsi" w:cstheme="majorHAnsi"/>
          <w:b/>
          <w:bCs/>
          <w:color w:val="000000" w:themeColor="text1"/>
        </w:rPr>
        <w:t>Diseño y Estructura Organizacional</w:t>
      </w:r>
    </w:p>
    <w:p w14:paraId="20CF51B5" w14:textId="77777777" w:rsidR="00C117F4" w:rsidRPr="003E608A" w:rsidRDefault="00C117F4" w:rsidP="00963332">
      <w:pPr>
        <w:pStyle w:val="NormalWeb"/>
        <w:jc w:val="both"/>
        <w:rPr>
          <w:rFonts w:asciiTheme="majorHAnsi" w:hAnsiTheme="majorHAnsi" w:cstheme="majorHAnsi"/>
          <w:sz w:val="22"/>
          <w:szCs w:val="22"/>
        </w:rPr>
      </w:pPr>
      <w:r w:rsidRPr="003E608A">
        <w:rPr>
          <w:rFonts w:asciiTheme="majorHAnsi" w:hAnsiTheme="majorHAnsi" w:cstheme="majorHAnsi"/>
          <w:sz w:val="22"/>
          <w:szCs w:val="22"/>
        </w:rPr>
        <w:t>La estructura organizacional define la arquitectura formal de la empresa, determinando la autoridad, la división del trabajo y las líneas de comunicación.</w:t>
      </w:r>
    </w:p>
    <w:p w14:paraId="4C7E48C5" w14:textId="77777777" w:rsidR="00C117F4" w:rsidRPr="003E608A" w:rsidRDefault="00C117F4" w:rsidP="00963332">
      <w:pPr>
        <w:pStyle w:val="NormalWeb"/>
        <w:numPr>
          <w:ilvl w:val="0"/>
          <w:numId w:val="13"/>
        </w:numPr>
        <w:jc w:val="both"/>
        <w:rPr>
          <w:rFonts w:asciiTheme="majorHAnsi" w:hAnsiTheme="majorHAnsi" w:cstheme="majorHAnsi"/>
          <w:sz w:val="22"/>
          <w:szCs w:val="22"/>
        </w:rPr>
      </w:pPr>
      <w:r w:rsidRPr="003E608A">
        <w:rPr>
          <w:rFonts w:asciiTheme="majorHAnsi" w:hAnsiTheme="majorHAnsi" w:cstheme="majorHAnsi"/>
          <w:b/>
          <w:bCs/>
          <w:sz w:val="22"/>
          <w:szCs w:val="22"/>
        </w:rPr>
        <w:t>Centralización vs. Descentralización:</w:t>
      </w:r>
      <w:r w:rsidRPr="003E608A">
        <w:rPr>
          <w:rFonts w:asciiTheme="majorHAnsi" w:hAnsiTheme="majorHAnsi" w:cstheme="majorHAnsi"/>
          <w:sz w:val="22"/>
          <w:szCs w:val="22"/>
        </w:rPr>
        <w:t xml:space="preserve"> La centralización ubica la toma de decisiones críticas exclusivamente en la cima estratégica, mientras que la descentralización delega la autoridad en niveles inferiores.</w:t>
      </w:r>
    </w:p>
    <w:p w14:paraId="23BA9A5D" w14:textId="77777777" w:rsidR="00C117F4" w:rsidRPr="003E608A" w:rsidRDefault="00C117F4" w:rsidP="00963332">
      <w:pPr>
        <w:pStyle w:val="NormalWeb"/>
        <w:numPr>
          <w:ilvl w:val="0"/>
          <w:numId w:val="13"/>
        </w:numPr>
        <w:jc w:val="both"/>
        <w:rPr>
          <w:rFonts w:asciiTheme="majorHAnsi" w:hAnsiTheme="majorHAnsi" w:cstheme="majorHAnsi"/>
          <w:sz w:val="22"/>
          <w:szCs w:val="22"/>
        </w:rPr>
      </w:pPr>
      <w:r w:rsidRPr="003E608A">
        <w:rPr>
          <w:rFonts w:asciiTheme="majorHAnsi" w:hAnsiTheme="majorHAnsi" w:cstheme="majorHAnsi"/>
          <w:b/>
          <w:bCs/>
          <w:sz w:val="22"/>
          <w:szCs w:val="22"/>
        </w:rPr>
        <w:t>Tramo de Control (o Amplitud Administrativa):</w:t>
      </w:r>
      <w:r w:rsidRPr="003E608A">
        <w:rPr>
          <w:rFonts w:asciiTheme="majorHAnsi" w:hAnsiTheme="majorHAnsi" w:cstheme="majorHAnsi"/>
          <w:sz w:val="22"/>
          <w:szCs w:val="22"/>
        </w:rPr>
        <w:t xml:space="preserve"> Mide la cantidad de colaboradores que un jefe puede supervisar con eficacia. Un tramo amplio genera estructuras "planas", mientras que uno estrecho deriva en estructuras "altas".</w:t>
      </w:r>
    </w:p>
    <w:p w14:paraId="48C0B1BC" w14:textId="77777777" w:rsidR="00C117F4" w:rsidRPr="003E608A" w:rsidRDefault="00C117F4" w:rsidP="00963332">
      <w:pPr>
        <w:pStyle w:val="NormalWeb"/>
        <w:numPr>
          <w:ilvl w:val="0"/>
          <w:numId w:val="13"/>
        </w:numPr>
        <w:jc w:val="both"/>
        <w:rPr>
          <w:rFonts w:asciiTheme="majorHAnsi" w:hAnsiTheme="majorHAnsi" w:cstheme="majorHAnsi"/>
          <w:sz w:val="22"/>
          <w:szCs w:val="22"/>
        </w:rPr>
      </w:pPr>
      <w:r w:rsidRPr="003E608A">
        <w:rPr>
          <w:rFonts w:asciiTheme="majorHAnsi" w:hAnsiTheme="majorHAnsi" w:cstheme="majorHAnsi"/>
          <w:b/>
          <w:bCs/>
          <w:sz w:val="22"/>
          <w:szCs w:val="22"/>
        </w:rPr>
        <w:t>Estructura Plana (Organigrama Plano):</w:t>
      </w:r>
      <w:r w:rsidRPr="003E608A">
        <w:rPr>
          <w:rFonts w:asciiTheme="majorHAnsi" w:hAnsiTheme="majorHAnsi" w:cstheme="majorHAnsi"/>
          <w:sz w:val="22"/>
          <w:szCs w:val="22"/>
        </w:rPr>
        <w:t xml:space="preserve"> Presenta pocos niveles jerárquicos, promoviendo una comunicación más fluida y ágil.</w:t>
      </w:r>
    </w:p>
    <w:p w14:paraId="236F4BDF" w14:textId="77777777" w:rsidR="00C117F4" w:rsidRPr="003E608A" w:rsidRDefault="00C117F4" w:rsidP="00963332">
      <w:pPr>
        <w:pStyle w:val="NormalWeb"/>
        <w:numPr>
          <w:ilvl w:val="0"/>
          <w:numId w:val="13"/>
        </w:numPr>
        <w:jc w:val="both"/>
        <w:rPr>
          <w:rFonts w:asciiTheme="majorHAnsi" w:hAnsiTheme="majorHAnsi" w:cstheme="majorHAnsi"/>
          <w:sz w:val="22"/>
          <w:szCs w:val="22"/>
        </w:rPr>
      </w:pPr>
      <w:r w:rsidRPr="003E608A">
        <w:rPr>
          <w:rFonts w:asciiTheme="majorHAnsi" w:hAnsiTheme="majorHAnsi" w:cstheme="majorHAnsi"/>
          <w:b/>
          <w:bCs/>
          <w:sz w:val="22"/>
          <w:szCs w:val="22"/>
        </w:rPr>
        <w:t>Estructura Matricial:</w:t>
      </w:r>
      <w:r w:rsidRPr="003E608A">
        <w:rPr>
          <w:rFonts w:asciiTheme="majorHAnsi" w:hAnsiTheme="majorHAnsi" w:cstheme="majorHAnsi"/>
          <w:sz w:val="22"/>
          <w:szCs w:val="22"/>
        </w:rPr>
        <w:t xml:space="preserve"> Asigna especialistas de diversas áreas funcionales a proyectos específicos de forma temporal o permanente, creando una doble línea de mando (funcional y por proyecto).</w:t>
      </w:r>
    </w:p>
    <w:p w14:paraId="28EE39D4" w14:textId="06F0A91C" w:rsidR="00CD0DAB" w:rsidRPr="00ED5E00" w:rsidRDefault="00CD0DAB" w:rsidP="00ED5E00">
      <w:pPr>
        <w:pStyle w:val="NormalWeb"/>
        <w:ind w:left="720"/>
        <w:jc w:val="both"/>
        <w:rPr>
          <w:rFonts w:asciiTheme="majorHAnsi" w:hAnsiTheme="majorHAnsi" w:cstheme="majorHAnsi"/>
          <w:b/>
          <w:bCs/>
        </w:rPr>
      </w:pPr>
      <w:r w:rsidRPr="00ED5E00">
        <w:rPr>
          <w:rFonts w:asciiTheme="majorHAnsi" w:hAnsiTheme="majorHAnsi" w:cstheme="majorHAnsi"/>
          <w:b/>
          <w:bCs/>
        </w:rPr>
        <w:t>T</w:t>
      </w:r>
      <w:r w:rsidR="00ED5E00" w:rsidRPr="00ED5E00">
        <w:rPr>
          <w:rFonts w:asciiTheme="majorHAnsi" w:hAnsiTheme="majorHAnsi" w:cstheme="majorHAnsi"/>
          <w:b/>
          <w:bCs/>
        </w:rPr>
        <w:t>r</w:t>
      </w:r>
      <w:r w:rsidRPr="00ED5E00">
        <w:rPr>
          <w:rFonts w:asciiTheme="majorHAnsi" w:hAnsiTheme="majorHAnsi" w:cstheme="majorHAnsi"/>
          <w:b/>
          <w:bCs/>
        </w:rPr>
        <w:t>amo de control y la relación entre Amplitud Administrativa y la Estructura Organizacional</w:t>
      </w:r>
    </w:p>
    <w:p w14:paraId="06DEB7BE" w14:textId="14A5033B" w:rsidR="00CD0DAB" w:rsidRPr="003E608A" w:rsidRDefault="00CD0DAB" w:rsidP="00CD0DAB">
      <w:pPr>
        <w:pStyle w:val="NormalWeb"/>
        <w:jc w:val="both"/>
        <w:rPr>
          <w:rFonts w:asciiTheme="majorHAnsi" w:hAnsiTheme="majorHAnsi" w:cstheme="majorHAnsi"/>
        </w:rPr>
      </w:pPr>
      <w:r w:rsidRPr="003E608A">
        <w:rPr>
          <w:rFonts w:asciiTheme="majorHAnsi" w:hAnsiTheme="majorHAnsi" w:cstheme="majorHAnsi"/>
        </w:rPr>
        <w:t>La amplitud administrativa (o tramo de control) se refiere a la cantidad de subordinados que un administrador o supervisor puede supervisar de manera eficaz y eficiente</w:t>
      </w:r>
    </w:p>
    <w:p w14:paraId="17E63F31" w14:textId="77777777" w:rsidR="00CD0DAB" w:rsidRPr="003E608A" w:rsidRDefault="00CD0DAB" w:rsidP="00CD0DAB">
      <w:pPr>
        <w:pStyle w:val="NormalWeb"/>
        <w:jc w:val="both"/>
        <w:rPr>
          <w:rFonts w:asciiTheme="majorHAnsi" w:hAnsiTheme="majorHAnsi" w:cstheme="majorHAnsi"/>
          <w:sz w:val="22"/>
          <w:szCs w:val="22"/>
        </w:rPr>
      </w:pPr>
      <w:r w:rsidRPr="003E608A">
        <w:rPr>
          <w:rFonts w:asciiTheme="majorHAnsi" w:hAnsiTheme="majorHAnsi" w:cstheme="majorHAnsi"/>
          <w:sz w:val="22"/>
          <w:szCs w:val="22"/>
        </w:rPr>
        <w:lastRenderedPageBreak/>
        <w:t>Estructura Alta (Amplitud estrecha): Al asignar pocos subordinados por jefe, la organización requiere multiplicar las capas de gerentes, directores y supervisores. Esto genera una estructura vertical con líneas de autoridad muy largas y costos administrativos elevados.</w:t>
      </w:r>
    </w:p>
    <w:p w14:paraId="68942CFA" w14:textId="2BC4D18B" w:rsidR="00CD0DAB" w:rsidRPr="003E608A" w:rsidRDefault="00CD0DAB" w:rsidP="00CD0DAB">
      <w:pPr>
        <w:pStyle w:val="NormalWeb"/>
        <w:jc w:val="both"/>
        <w:rPr>
          <w:rFonts w:asciiTheme="majorHAnsi" w:hAnsiTheme="majorHAnsi" w:cstheme="majorHAnsi"/>
          <w:sz w:val="22"/>
          <w:szCs w:val="22"/>
        </w:rPr>
      </w:pPr>
      <w:r w:rsidRPr="003E608A">
        <w:rPr>
          <w:rFonts w:asciiTheme="majorHAnsi" w:hAnsiTheme="majorHAnsi" w:cstheme="majorHAnsi"/>
          <w:sz w:val="22"/>
          <w:szCs w:val="22"/>
        </w:rPr>
        <w:t>Estructura Aplanada (Amplitud amplia): Al aumentar el número de subordinados por jefe, la pirámide organizacional se reduce a pocos niveles horizontales. Esto reduce costos directos de supervisión y agiliza la comunicación, aunque exige mayor autonomía del personal.</w:t>
      </w:r>
    </w:p>
    <w:p w14:paraId="388F0801" w14:textId="7C681C6A" w:rsidR="001912C1" w:rsidRPr="003E608A" w:rsidRDefault="001912C1"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 xml:space="preserve"> Gestión del Talento Humano y Comportamiento Organizacional</w:t>
      </w:r>
    </w:p>
    <w:p w14:paraId="6232ED12" w14:textId="77777777" w:rsidR="001912C1" w:rsidRPr="003E608A" w:rsidRDefault="001912C1" w:rsidP="00963332">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El capital humano es el activo estratégico diferenciador. La gestión de recursos humanos abarca macroprocesos continuos que van desde la atracción hasta el desarrollo y retención del personal.</w:t>
      </w:r>
    </w:p>
    <w:p w14:paraId="6232BB48" w14:textId="48EDA928" w:rsidR="00524E05" w:rsidRPr="003E608A" w:rsidRDefault="00524E05" w:rsidP="00963332">
      <w:pPr>
        <w:spacing w:after="100" w:afterAutospacing="1" w:line="240" w:lineRule="auto"/>
        <w:jc w:val="both"/>
        <w:rPr>
          <w:rFonts w:asciiTheme="majorHAnsi" w:eastAsia="Times New Roman" w:hAnsiTheme="majorHAnsi" w:cstheme="majorHAnsi"/>
          <w:lang w:val="es-MX" w:eastAsia="es-MX"/>
        </w:rPr>
      </w:pPr>
      <w:r w:rsidRPr="003E608A">
        <w:rPr>
          <w:rFonts w:asciiTheme="majorHAnsi" w:hAnsiTheme="majorHAnsi" w:cstheme="majorHAnsi"/>
        </w:rPr>
        <w:t>La principal función del área de Recursos Humanos (RRHH) es gestionar todo lo relacionado con las personas dentro de la organización. Esto abarca el ciclo completo del colaborador, desde su atracción hasta su salida, con el objetivo de alinear el talento de las personas con los objetivos estratégicos de la empresa.</w:t>
      </w:r>
    </w:p>
    <w:p w14:paraId="2EF03370" w14:textId="452D2C09" w:rsidR="002C2AE9" w:rsidRPr="003E608A" w:rsidRDefault="002C2AE9" w:rsidP="00963332">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El proceso para incorporar personas a una organización no comienza "hacia afuera" buscando candidatos, sino "hacia adentro" con la necesidad organizacional de cubrir un puesto.</w:t>
      </w:r>
    </w:p>
    <w:p w14:paraId="7D54D7F7" w14:textId="4F648405" w:rsidR="002C2AE9" w:rsidRPr="003E608A" w:rsidRDefault="002C2AE9" w:rsidP="002C2AE9">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El proceso nace formalmente cuando el jefe de un área detecta que necesita personal y emite la Requisición de Empleo o Requisición de Personal. Este documento formal notifica a Recursos Humanos:</w:t>
      </w:r>
    </w:p>
    <w:p w14:paraId="5AAA19A4" w14:textId="5E2995D2" w:rsidR="002C2AE9" w:rsidRPr="003E608A" w:rsidRDefault="002C2AE9" w:rsidP="002C2AE9">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El surgimiento de la vacante (por renuncia, despido, transferencia, jubilación o expansión).</w:t>
      </w:r>
    </w:p>
    <w:p w14:paraId="72E89D64" w14:textId="7C65899A" w:rsidR="002C2AE9" w:rsidRPr="003E608A" w:rsidRDefault="002C2AE9" w:rsidP="002C2AE9">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Las características específicas del puesto a cubrir (basado en el análisis y descripción del puesto).</w:t>
      </w:r>
    </w:p>
    <w:p w14:paraId="0B17DBD1" w14:textId="60EAFC50" w:rsidR="002C2AE9" w:rsidRPr="003E608A" w:rsidRDefault="002C2AE9" w:rsidP="002C2AE9">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En palabras o concepto de Chiavenato: La requisición de personal es la orden de trabajo para el área de Reclutamiento. Es el detonante que pone en marcha el flujo de actividades del área de gestión humana.</w:t>
      </w:r>
    </w:p>
    <w:p w14:paraId="30B85798" w14:textId="79310EF0" w:rsidR="006424C4" w:rsidRPr="003E608A" w:rsidRDefault="006424C4" w:rsidP="00ED5E00">
      <w:pPr>
        <w:pStyle w:val="NormalWeb"/>
        <w:rPr>
          <w:rFonts w:asciiTheme="majorHAnsi" w:hAnsiTheme="majorHAnsi" w:cstheme="majorHAnsi"/>
          <w:b/>
          <w:bCs/>
        </w:rPr>
      </w:pPr>
      <w:r w:rsidRPr="003E608A">
        <w:rPr>
          <w:rFonts w:asciiTheme="majorHAnsi" w:hAnsiTheme="majorHAnsi" w:cstheme="majorHAnsi"/>
          <w:b/>
          <w:bCs/>
        </w:rPr>
        <w:t>En el análisis estratégico (Matriz FODA / SWOT):</w:t>
      </w:r>
    </w:p>
    <w:p w14:paraId="2B05353E" w14:textId="77777777" w:rsidR="006424C4" w:rsidRPr="003E608A" w:rsidRDefault="006424C4" w:rsidP="00C22CEB">
      <w:pPr>
        <w:pStyle w:val="NormalWeb"/>
        <w:numPr>
          <w:ilvl w:val="0"/>
          <w:numId w:val="31"/>
        </w:numPr>
        <w:jc w:val="both"/>
        <w:rPr>
          <w:rFonts w:asciiTheme="majorHAnsi" w:hAnsiTheme="majorHAnsi" w:cstheme="majorHAnsi"/>
        </w:rPr>
      </w:pPr>
      <w:r w:rsidRPr="003E608A">
        <w:rPr>
          <w:rFonts w:asciiTheme="majorHAnsi" w:hAnsiTheme="majorHAnsi" w:cstheme="majorHAnsi"/>
          <w:b/>
          <w:bCs/>
        </w:rPr>
        <w:t>Amenazas (Externas):</w:t>
      </w:r>
      <w:r w:rsidRPr="003E608A">
        <w:rPr>
          <w:rFonts w:asciiTheme="majorHAnsi" w:hAnsiTheme="majorHAnsi" w:cstheme="majorHAnsi"/>
        </w:rPr>
        <w:t xml:space="preserve"> Son aquellas situaciones, tendencias o acontecimientos del entorno (económicos, políticos, sociales, tecnológicos o de la competencia) sobre los cuales la empresa no tiene control directo y que pueden perjudicar su rendimiento, rentabilidad o supervivencia.</w:t>
      </w:r>
    </w:p>
    <w:p w14:paraId="01D848E5" w14:textId="77777777" w:rsidR="006424C4" w:rsidRPr="003E608A" w:rsidRDefault="006424C4" w:rsidP="00C22CEB">
      <w:pPr>
        <w:pStyle w:val="NormalWeb"/>
        <w:numPr>
          <w:ilvl w:val="0"/>
          <w:numId w:val="31"/>
        </w:numPr>
        <w:jc w:val="both"/>
        <w:rPr>
          <w:rFonts w:asciiTheme="majorHAnsi" w:hAnsiTheme="majorHAnsi" w:cstheme="majorHAnsi"/>
        </w:rPr>
      </w:pPr>
      <w:r w:rsidRPr="003E608A">
        <w:rPr>
          <w:rFonts w:asciiTheme="majorHAnsi" w:hAnsiTheme="majorHAnsi" w:cstheme="majorHAnsi"/>
          <w:b/>
          <w:bCs/>
        </w:rPr>
        <w:t>Debilidades (Internas):</w:t>
      </w:r>
      <w:r w:rsidRPr="003E608A">
        <w:rPr>
          <w:rFonts w:asciiTheme="majorHAnsi" w:hAnsiTheme="majorHAnsi" w:cstheme="majorHAnsi"/>
        </w:rPr>
        <w:t xml:space="preserve"> Son limitaciones, fallas o recursos insuficientes </w:t>
      </w:r>
      <w:r w:rsidRPr="003E608A">
        <w:rPr>
          <w:rFonts w:asciiTheme="majorHAnsi" w:hAnsiTheme="majorHAnsi" w:cstheme="majorHAnsi"/>
          <w:i/>
          <w:iCs/>
        </w:rPr>
        <w:t>dentro</w:t>
      </w:r>
      <w:r w:rsidRPr="003E608A">
        <w:rPr>
          <w:rFonts w:asciiTheme="majorHAnsi" w:hAnsiTheme="majorHAnsi" w:cstheme="majorHAnsi"/>
        </w:rPr>
        <w:t xml:space="preserve"> de la propia organización.</w:t>
      </w:r>
    </w:p>
    <w:p w14:paraId="61712399" w14:textId="77777777" w:rsidR="006424C4" w:rsidRPr="003E608A" w:rsidRDefault="006424C4" w:rsidP="00C22CEB">
      <w:pPr>
        <w:pStyle w:val="NormalWeb"/>
        <w:numPr>
          <w:ilvl w:val="0"/>
          <w:numId w:val="31"/>
        </w:numPr>
        <w:jc w:val="both"/>
        <w:rPr>
          <w:rFonts w:asciiTheme="majorHAnsi" w:hAnsiTheme="majorHAnsi" w:cstheme="majorHAnsi"/>
        </w:rPr>
      </w:pPr>
      <w:r w:rsidRPr="003E608A">
        <w:rPr>
          <w:rFonts w:asciiTheme="majorHAnsi" w:hAnsiTheme="majorHAnsi" w:cstheme="majorHAnsi"/>
          <w:b/>
          <w:bCs/>
        </w:rPr>
        <w:t>Oportunidades (Externas):</w:t>
      </w:r>
      <w:r w:rsidRPr="003E608A">
        <w:rPr>
          <w:rFonts w:asciiTheme="majorHAnsi" w:hAnsiTheme="majorHAnsi" w:cstheme="majorHAnsi"/>
        </w:rPr>
        <w:t xml:space="preserve"> Son factores del entorno que la empresa puede aprovechar para crecer o mejorar.</w:t>
      </w:r>
    </w:p>
    <w:p w14:paraId="55F93B74" w14:textId="0E38AD0C" w:rsidR="006424C4" w:rsidRPr="00C22CEB" w:rsidRDefault="006424C4" w:rsidP="002C2AE9">
      <w:pPr>
        <w:pStyle w:val="NormalWeb"/>
        <w:numPr>
          <w:ilvl w:val="0"/>
          <w:numId w:val="31"/>
        </w:numPr>
        <w:jc w:val="both"/>
        <w:rPr>
          <w:rFonts w:asciiTheme="majorHAnsi" w:hAnsiTheme="majorHAnsi" w:cstheme="majorHAnsi"/>
        </w:rPr>
      </w:pPr>
      <w:r w:rsidRPr="003E608A">
        <w:rPr>
          <w:rFonts w:asciiTheme="majorHAnsi" w:hAnsiTheme="majorHAnsi" w:cstheme="majorHAnsi"/>
          <w:b/>
          <w:bCs/>
        </w:rPr>
        <w:t>Fortalezas (Internas):</w:t>
      </w:r>
      <w:r w:rsidRPr="003E608A">
        <w:rPr>
          <w:rFonts w:asciiTheme="majorHAnsi" w:hAnsiTheme="majorHAnsi" w:cstheme="majorHAnsi"/>
        </w:rPr>
        <w:t xml:space="preserve"> Son capacidades, recursos o ventajas competitivas </w:t>
      </w:r>
      <w:r w:rsidRPr="003E608A">
        <w:rPr>
          <w:rFonts w:asciiTheme="majorHAnsi" w:hAnsiTheme="majorHAnsi" w:cstheme="majorHAnsi"/>
          <w:i/>
          <w:iCs/>
        </w:rPr>
        <w:t>propias</w:t>
      </w:r>
      <w:r w:rsidRPr="003E608A">
        <w:rPr>
          <w:rFonts w:asciiTheme="majorHAnsi" w:hAnsiTheme="majorHAnsi" w:cstheme="majorHAnsi"/>
        </w:rPr>
        <w:t xml:space="preserve"> de la organización.</w:t>
      </w:r>
    </w:p>
    <w:p w14:paraId="56BDBC28" w14:textId="77777777" w:rsidR="001912C1" w:rsidRPr="003E608A" w:rsidRDefault="001912C1" w:rsidP="00C22CEB">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lastRenderedPageBreak/>
        <w:t>Conceptos Clave de Recursos Humanos:</w:t>
      </w:r>
    </w:p>
    <w:p w14:paraId="47E82498" w14:textId="77777777" w:rsidR="001912C1" w:rsidRPr="003E608A" w:rsidRDefault="001912C1" w:rsidP="00A4604F">
      <w:pPr>
        <w:numPr>
          <w:ilvl w:val="0"/>
          <w:numId w:val="1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Misión de RRHH:</w:t>
      </w:r>
      <w:r w:rsidRPr="003E608A">
        <w:rPr>
          <w:rFonts w:asciiTheme="majorHAnsi" w:eastAsia="Times New Roman" w:hAnsiTheme="majorHAnsi" w:cstheme="majorHAnsi"/>
          <w:lang w:val="es-MX" w:eastAsia="es-MX"/>
        </w:rPr>
        <w:t xml:space="preserve"> Alineación del capital humano con los objetivos de negocio y optimización del desempeño laboral.</w:t>
      </w:r>
    </w:p>
    <w:p w14:paraId="2FD0C1CC" w14:textId="77777777" w:rsidR="001912C1" w:rsidRPr="003E608A" w:rsidRDefault="001912C1" w:rsidP="00A4604F">
      <w:pPr>
        <w:numPr>
          <w:ilvl w:val="0"/>
          <w:numId w:val="1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Reclutamiento y Selección:</w:t>
      </w:r>
      <w:r w:rsidRPr="003E608A">
        <w:rPr>
          <w:rFonts w:asciiTheme="majorHAnsi" w:eastAsia="Times New Roman" w:hAnsiTheme="majorHAnsi" w:cstheme="majorHAnsi"/>
          <w:lang w:val="es-MX" w:eastAsia="es-MX"/>
        </w:rPr>
        <w:t xml:space="preserve"> El reclutamiento atrae candidatos calificados; su paso inicial es la identificación de la necesidad de personal / análisis del puesto.</w:t>
      </w:r>
    </w:p>
    <w:p w14:paraId="76A77C22" w14:textId="77777777" w:rsidR="001912C1" w:rsidRPr="003E608A" w:rsidRDefault="001912C1" w:rsidP="00A4604F">
      <w:pPr>
        <w:numPr>
          <w:ilvl w:val="0"/>
          <w:numId w:val="1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Socialización / Inducción:</w:t>
      </w:r>
      <w:r w:rsidRPr="003E608A">
        <w:rPr>
          <w:rFonts w:asciiTheme="majorHAnsi" w:eastAsia="Times New Roman" w:hAnsiTheme="majorHAnsi" w:cstheme="majorHAnsi"/>
          <w:lang w:val="es-MX" w:eastAsia="es-MX"/>
        </w:rPr>
        <w:t xml:space="preserve"> Proceso de orientación mediante el cual el nuevo empleado asimila la cultura, costumbres, normas y valores compartidos de la empresa.</w:t>
      </w:r>
    </w:p>
    <w:p w14:paraId="12521A11" w14:textId="77777777" w:rsidR="001912C1" w:rsidRPr="003E608A" w:rsidRDefault="001912C1" w:rsidP="00A4604F">
      <w:pPr>
        <w:numPr>
          <w:ilvl w:val="0"/>
          <w:numId w:val="1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Capacitación:</w:t>
      </w:r>
      <w:r w:rsidRPr="003E608A">
        <w:rPr>
          <w:rFonts w:asciiTheme="majorHAnsi" w:eastAsia="Times New Roman" w:hAnsiTheme="majorHAnsi" w:cstheme="majorHAnsi"/>
          <w:lang w:val="es-MX" w:eastAsia="es-MX"/>
        </w:rPr>
        <w:t xml:space="preserve"> Esfuerzo de aprendizaje enfocado en mejorar el rendimiento en el puesto actual.</w:t>
      </w:r>
    </w:p>
    <w:p w14:paraId="72BEBF70" w14:textId="1F3143DD" w:rsidR="001912C1" w:rsidRPr="003E608A" w:rsidRDefault="001912C1" w:rsidP="00A4604F">
      <w:pPr>
        <w:numPr>
          <w:ilvl w:val="0"/>
          <w:numId w:val="14"/>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 xml:space="preserve">Macroproceso de Mantenimiento / </w:t>
      </w:r>
      <w:r w:rsidR="00524E05" w:rsidRPr="003E608A">
        <w:rPr>
          <w:rFonts w:asciiTheme="majorHAnsi" w:eastAsia="Times New Roman" w:hAnsiTheme="majorHAnsi" w:cstheme="majorHAnsi"/>
          <w:b/>
          <w:bCs/>
          <w:lang w:val="es-MX" w:eastAsia="es-MX"/>
        </w:rPr>
        <w:t>Recompensa</w:t>
      </w:r>
      <w:r w:rsidR="00576ED4" w:rsidRPr="003E608A">
        <w:rPr>
          <w:rFonts w:asciiTheme="majorHAnsi" w:eastAsia="Times New Roman" w:hAnsiTheme="majorHAnsi" w:cstheme="majorHAnsi"/>
          <w:b/>
          <w:bCs/>
          <w:lang w:val="es-MX" w:eastAsia="es-MX"/>
        </w:rPr>
        <w:t xml:space="preserve"> de personas</w:t>
      </w:r>
      <w:r w:rsidR="00524E05" w:rsidRPr="003E608A">
        <w:rPr>
          <w:rFonts w:asciiTheme="majorHAnsi" w:eastAsia="Times New Roman" w:hAnsiTheme="majorHAnsi" w:cstheme="majorHAnsi"/>
          <w:b/>
          <w:bCs/>
          <w:lang w:val="es-MX" w:eastAsia="es-MX"/>
        </w:rPr>
        <w:t xml:space="preserve">/ </w:t>
      </w:r>
      <w:r w:rsidRPr="003E608A">
        <w:rPr>
          <w:rFonts w:asciiTheme="majorHAnsi" w:eastAsia="Times New Roman" w:hAnsiTheme="majorHAnsi" w:cstheme="majorHAnsi"/>
          <w:b/>
          <w:bCs/>
          <w:lang w:val="es-MX" w:eastAsia="es-MX"/>
        </w:rPr>
        <w:t>Compensación:</w:t>
      </w:r>
      <w:r w:rsidRPr="003E608A">
        <w:rPr>
          <w:rFonts w:asciiTheme="majorHAnsi" w:eastAsia="Times New Roman" w:hAnsiTheme="majorHAnsi" w:cstheme="majorHAnsi"/>
          <w:lang w:val="es-MX" w:eastAsia="es-MX"/>
        </w:rPr>
        <w:t xml:space="preserve"> Diseño del sistema de incentivos, salarios, beneficios y prestaciones para la retención del talento.</w:t>
      </w:r>
    </w:p>
    <w:p w14:paraId="1AC30D8C" w14:textId="77777777" w:rsidR="001912C1" w:rsidRPr="003E608A" w:rsidRDefault="001912C1"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Teorías de Motivación y Liderazgo:</w:t>
      </w:r>
    </w:p>
    <w:p w14:paraId="47EB7007" w14:textId="77777777" w:rsidR="001912C1" w:rsidRPr="003E608A" w:rsidRDefault="001912C1" w:rsidP="002C2AE9">
      <w:pPr>
        <w:numPr>
          <w:ilvl w:val="0"/>
          <w:numId w:val="15"/>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Teoría de los dos factores (Herzberg):</w:t>
      </w:r>
    </w:p>
    <w:p w14:paraId="2E3590EA" w14:textId="7E5869E6" w:rsidR="001912C1" w:rsidRPr="003E608A" w:rsidRDefault="001912C1" w:rsidP="002C2AE9">
      <w:pPr>
        <w:numPr>
          <w:ilvl w:val="1"/>
          <w:numId w:val="15"/>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i/>
          <w:iCs/>
          <w:lang w:val="es-MX" w:eastAsia="es-MX"/>
        </w:rPr>
        <w:t>Factores Higiénicos (</w:t>
      </w:r>
      <w:r w:rsidR="00963332" w:rsidRPr="003E608A">
        <w:rPr>
          <w:rFonts w:asciiTheme="majorHAnsi" w:eastAsia="Times New Roman" w:hAnsiTheme="majorHAnsi" w:cstheme="majorHAnsi"/>
          <w:i/>
          <w:iCs/>
          <w:lang w:val="es-MX" w:eastAsia="es-MX"/>
        </w:rPr>
        <w:t>extrínsecos</w:t>
      </w:r>
      <w:r w:rsidRPr="003E608A">
        <w:rPr>
          <w:rFonts w:asciiTheme="majorHAnsi" w:eastAsia="Times New Roman" w:hAnsiTheme="majorHAnsi" w:cstheme="majorHAnsi"/>
          <w:i/>
          <w:iCs/>
          <w:lang w:val="es-MX" w:eastAsia="es-MX"/>
        </w:rPr>
        <w:t>):</w:t>
      </w:r>
      <w:r w:rsidRPr="003E608A">
        <w:rPr>
          <w:rFonts w:asciiTheme="majorHAnsi" w:eastAsia="Times New Roman" w:hAnsiTheme="majorHAnsi" w:cstheme="majorHAnsi"/>
          <w:lang w:val="es-MX" w:eastAsia="es-MX"/>
        </w:rPr>
        <w:t xml:space="preserve"> Sueldo, ambiente físico, políticas. Si faltan causan insatisfacción, pero si están presentes solo reducen la insatisfacción sin llegar a motivar.</w:t>
      </w:r>
    </w:p>
    <w:p w14:paraId="580528B7" w14:textId="77777777" w:rsidR="001912C1" w:rsidRDefault="001912C1" w:rsidP="002C2AE9">
      <w:pPr>
        <w:numPr>
          <w:ilvl w:val="1"/>
          <w:numId w:val="15"/>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i/>
          <w:iCs/>
          <w:lang w:val="es-MX" w:eastAsia="es-MX"/>
        </w:rPr>
        <w:t>Factores Motivacionales (intrínsecos):</w:t>
      </w:r>
      <w:r w:rsidRPr="003E608A">
        <w:rPr>
          <w:rFonts w:asciiTheme="majorHAnsi" w:eastAsia="Times New Roman" w:hAnsiTheme="majorHAnsi" w:cstheme="majorHAnsi"/>
          <w:lang w:val="es-MX" w:eastAsia="es-MX"/>
        </w:rPr>
        <w:t xml:space="preserve"> Reconocimiento, responsabilidad, desarrollo personal. Generan satisfacción directa.</w:t>
      </w:r>
    </w:p>
    <w:p w14:paraId="2A982605" w14:textId="77777777" w:rsidR="00C22CEB" w:rsidRPr="003E608A" w:rsidRDefault="00C22CEB" w:rsidP="002C2AE9">
      <w:pPr>
        <w:numPr>
          <w:ilvl w:val="1"/>
          <w:numId w:val="15"/>
        </w:numPr>
        <w:spacing w:after="100" w:afterAutospacing="1" w:line="240" w:lineRule="auto"/>
        <w:jc w:val="both"/>
        <w:rPr>
          <w:rFonts w:asciiTheme="majorHAnsi" w:eastAsia="Times New Roman" w:hAnsiTheme="majorHAnsi" w:cstheme="majorHAnsi"/>
          <w:lang w:val="es-MX" w:eastAsia="es-MX"/>
        </w:rPr>
      </w:pPr>
    </w:p>
    <w:p w14:paraId="58F7C7CD" w14:textId="77777777" w:rsidR="001912C1" w:rsidRPr="003E608A" w:rsidRDefault="001912C1" w:rsidP="002C2AE9">
      <w:pPr>
        <w:numPr>
          <w:ilvl w:val="0"/>
          <w:numId w:val="15"/>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Teoría X y Teoría Y (McGregor):</w:t>
      </w:r>
    </w:p>
    <w:p w14:paraId="34B8DCB7" w14:textId="77777777" w:rsidR="001912C1" w:rsidRPr="003E608A" w:rsidRDefault="001912C1" w:rsidP="00C22CEB">
      <w:pPr>
        <w:numPr>
          <w:ilvl w:val="1"/>
          <w:numId w:val="15"/>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i/>
          <w:iCs/>
          <w:lang w:val="es-MX" w:eastAsia="es-MX"/>
        </w:rPr>
        <w:t>Teoría X:</w:t>
      </w:r>
      <w:r w:rsidRPr="003E608A">
        <w:rPr>
          <w:rFonts w:asciiTheme="majorHAnsi" w:eastAsia="Times New Roman" w:hAnsiTheme="majorHAnsi" w:cstheme="majorHAnsi"/>
          <w:lang w:val="es-MX" w:eastAsia="es-MX"/>
        </w:rPr>
        <w:t xml:space="preserve"> Asume que el empleado evita el trabajo y requiere control estricto.</w:t>
      </w:r>
    </w:p>
    <w:p w14:paraId="32F818C5" w14:textId="77777777" w:rsidR="001912C1" w:rsidRPr="003E608A" w:rsidRDefault="001912C1" w:rsidP="00C22CEB">
      <w:pPr>
        <w:numPr>
          <w:ilvl w:val="1"/>
          <w:numId w:val="15"/>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i/>
          <w:iCs/>
          <w:lang w:val="es-MX" w:eastAsia="es-MX"/>
        </w:rPr>
        <w:t>Teoría Y:</w:t>
      </w:r>
      <w:r w:rsidRPr="003E608A">
        <w:rPr>
          <w:rFonts w:asciiTheme="majorHAnsi" w:eastAsia="Times New Roman" w:hAnsiTheme="majorHAnsi" w:cstheme="majorHAnsi"/>
          <w:lang w:val="es-MX" w:eastAsia="es-MX"/>
        </w:rPr>
        <w:t xml:space="preserve"> Considera que los colaboradores son autodirigidos, creativos, responsables y encuentran satisfacción natural en el trabajo.</w:t>
      </w:r>
    </w:p>
    <w:p w14:paraId="37912B3D" w14:textId="2C0A6C9C" w:rsidR="001912C1" w:rsidRPr="003E608A" w:rsidRDefault="001912C1"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Administración Estratégica</w:t>
      </w:r>
    </w:p>
    <w:p w14:paraId="57349B80" w14:textId="77777777" w:rsidR="001912C1" w:rsidRPr="003E608A" w:rsidRDefault="001912C1" w:rsidP="00C22CEB">
      <w:p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La administración estratégica engloba el conjunto de decisiones y acciones operativas que determinan el rendimiento a largo plazo de una corporación.</w:t>
      </w:r>
    </w:p>
    <w:p w14:paraId="183E5D43" w14:textId="77777777" w:rsidR="001912C1" w:rsidRPr="003E608A" w:rsidRDefault="001912C1"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Componentes de la Estrategia:</w:t>
      </w:r>
    </w:p>
    <w:p w14:paraId="2B8C8C10" w14:textId="3C6DF78E" w:rsidR="001912C1" w:rsidRPr="003E608A" w:rsidRDefault="001912C1" w:rsidP="006424C4">
      <w:pPr>
        <w:numPr>
          <w:ilvl w:val="0"/>
          <w:numId w:val="16"/>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Misión:</w:t>
      </w:r>
      <w:r w:rsidRPr="003E608A">
        <w:rPr>
          <w:rFonts w:asciiTheme="majorHAnsi" w:eastAsia="Times New Roman" w:hAnsiTheme="majorHAnsi" w:cstheme="majorHAnsi"/>
          <w:lang w:val="es-MX" w:eastAsia="es-MX"/>
        </w:rPr>
        <w:t xml:space="preserve"> Define la razón de ser, propósito y actividad actual de la organización.</w:t>
      </w:r>
      <w:r w:rsidR="006424C4" w:rsidRPr="003E608A">
        <w:rPr>
          <w:rFonts w:asciiTheme="majorHAnsi" w:hAnsiTheme="majorHAnsi" w:cstheme="majorHAnsi"/>
        </w:rPr>
        <w:t xml:space="preserve"> Responde directamente a las preguntas básicas: </w:t>
      </w:r>
      <w:r w:rsidR="006424C4" w:rsidRPr="003E608A">
        <w:rPr>
          <w:rFonts w:asciiTheme="majorHAnsi" w:hAnsiTheme="majorHAnsi" w:cstheme="majorHAnsi"/>
          <w:i/>
          <w:iCs/>
        </w:rPr>
        <w:t>¿Quiénes somos?</w:t>
      </w:r>
      <w:r w:rsidR="006424C4" w:rsidRPr="003E608A">
        <w:rPr>
          <w:rFonts w:asciiTheme="majorHAnsi" w:hAnsiTheme="majorHAnsi" w:cstheme="majorHAnsi"/>
        </w:rPr>
        <w:t xml:space="preserve"> ¿A qué nos dedicamos? </w:t>
      </w:r>
      <w:r w:rsidR="006424C4" w:rsidRPr="003E608A">
        <w:rPr>
          <w:rFonts w:asciiTheme="majorHAnsi" w:hAnsiTheme="majorHAnsi" w:cstheme="majorHAnsi"/>
          <w:i/>
          <w:iCs/>
        </w:rPr>
        <w:t>¿Quién es nuestro cliente?</w:t>
      </w:r>
      <w:r w:rsidR="006424C4" w:rsidRPr="003E608A">
        <w:rPr>
          <w:rFonts w:asciiTheme="majorHAnsi" w:hAnsiTheme="majorHAnsi" w:cstheme="majorHAnsi"/>
        </w:rPr>
        <w:t xml:space="preserve"> y </w:t>
      </w:r>
      <w:r w:rsidR="006424C4" w:rsidRPr="003E608A">
        <w:rPr>
          <w:rFonts w:asciiTheme="majorHAnsi" w:hAnsiTheme="majorHAnsi" w:cstheme="majorHAnsi"/>
          <w:i/>
          <w:iCs/>
        </w:rPr>
        <w:t>¿Qué valor le ofrecemos?</w:t>
      </w:r>
    </w:p>
    <w:p w14:paraId="18E2A852" w14:textId="238AE324" w:rsidR="001912C1" w:rsidRPr="003E608A" w:rsidRDefault="001912C1" w:rsidP="006424C4">
      <w:pPr>
        <w:numPr>
          <w:ilvl w:val="0"/>
          <w:numId w:val="16"/>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Visión:</w:t>
      </w:r>
      <w:r w:rsidRPr="003E608A">
        <w:rPr>
          <w:rFonts w:asciiTheme="majorHAnsi" w:eastAsia="Times New Roman" w:hAnsiTheme="majorHAnsi" w:cstheme="majorHAnsi"/>
          <w:lang w:val="es-MX" w:eastAsia="es-MX"/>
        </w:rPr>
        <w:t xml:space="preserve"> Responde a la interrogante </w:t>
      </w:r>
      <w:r w:rsidRPr="003E608A">
        <w:rPr>
          <w:rFonts w:asciiTheme="majorHAnsi" w:eastAsia="Times New Roman" w:hAnsiTheme="majorHAnsi" w:cstheme="majorHAnsi"/>
          <w:i/>
          <w:iCs/>
          <w:lang w:val="es-MX" w:eastAsia="es-MX"/>
        </w:rPr>
        <w:t>¿Qué queremos llegar a ser</w:t>
      </w:r>
      <w:r w:rsidR="00B80E4E" w:rsidRPr="003E608A">
        <w:rPr>
          <w:rFonts w:asciiTheme="majorHAnsi" w:eastAsia="Times New Roman" w:hAnsiTheme="majorHAnsi" w:cstheme="majorHAnsi"/>
          <w:i/>
          <w:iCs/>
          <w:lang w:val="es-MX" w:eastAsia="es-MX"/>
        </w:rPr>
        <w:t xml:space="preserve"> </w:t>
      </w:r>
      <w:r w:rsidRPr="003E608A">
        <w:rPr>
          <w:rFonts w:asciiTheme="majorHAnsi" w:eastAsia="Times New Roman" w:hAnsiTheme="majorHAnsi" w:cstheme="majorHAnsi"/>
          <w:lang w:val="es-MX" w:eastAsia="es-MX"/>
        </w:rPr>
        <w:t>en el futu</w:t>
      </w:r>
      <w:r w:rsidR="006424C4" w:rsidRPr="003E608A">
        <w:rPr>
          <w:rFonts w:asciiTheme="majorHAnsi" w:eastAsia="Times New Roman" w:hAnsiTheme="majorHAnsi" w:cstheme="majorHAnsi"/>
          <w:lang w:val="es-MX" w:eastAsia="es-MX"/>
        </w:rPr>
        <w:t>ro?</w:t>
      </w:r>
      <w:r w:rsidRPr="003E608A">
        <w:rPr>
          <w:rFonts w:asciiTheme="majorHAnsi" w:eastAsia="Times New Roman" w:hAnsiTheme="majorHAnsi" w:cstheme="majorHAnsi"/>
          <w:b/>
          <w:bCs/>
          <w:lang w:val="es-MX" w:eastAsia="es-MX"/>
        </w:rPr>
        <w:t xml:space="preserve"> (Entorno General):</w:t>
      </w:r>
      <w:r w:rsidRPr="003E608A">
        <w:rPr>
          <w:rFonts w:asciiTheme="majorHAnsi" w:eastAsia="Times New Roman" w:hAnsiTheme="majorHAnsi" w:cstheme="majorHAnsi"/>
          <w:lang w:val="es-MX" w:eastAsia="es-MX"/>
        </w:rPr>
        <w:t xml:space="preserve"> Conjunto de fuerzas externas (Económicas, Socioculturales, Político-legales, Tecnológicas - PEST) que impactan a la empresa pero sobre las que esta no tiene control directo.</w:t>
      </w:r>
    </w:p>
    <w:p w14:paraId="4A6013E0" w14:textId="77777777" w:rsidR="001912C1" w:rsidRPr="003E608A" w:rsidRDefault="001912C1" w:rsidP="006424C4">
      <w:pPr>
        <w:numPr>
          <w:ilvl w:val="0"/>
          <w:numId w:val="16"/>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Análisis FODA / SWOT:</w:t>
      </w:r>
      <w:r w:rsidRPr="003E608A">
        <w:rPr>
          <w:rFonts w:asciiTheme="majorHAnsi" w:eastAsia="Times New Roman" w:hAnsiTheme="majorHAnsi" w:cstheme="majorHAnsi"/>
          <w:lang w:val="es-MX" w:eastAsia="es-MX"/>
        </w:rPr>
        <w:t xml:space="preserve"> Herramienta de diagnóstico que cruza las Fortalezas y Debilidades (internas) con las Oportunidades y Amenazas (externas).</w:t>
      </w:r>
    </w:p>
    <w:p w14:paraId="62E75A28" w14:textId="77777777" w:rsidR="001912C1" w:rsidRPr="003E608A" w:rsidRDefault="001912C1" w:rsidP="001912C1">
      <w:pPr>
        <w:numPr>
          <w:ilvl w:val="0"/>
          <w:numId w:val="16"/>
        </w:numPr>
        <w:spacing w:after="100" w:afterAutospacing="1" w:line="240" w:lineRule="auto"/>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Competencias Distintivas:</w:t>
      </w:r>
      <w:r w:rsidRPr="003E608A">
        <w:rPr>
          <w:rFonts w:asciiTheme="majorHAnsi" w:eastAsia="Times New Roman" w:hAnsiTheme="majorHAnsi" w:cstheme="majorHAnsi"/>
          <w:lang w:val="es-MX" w:eastAsia="es-MX"/>
        </w:rPr>
        <w:t xml:space="preserve"> Aquellas capacidades o actividades que la empresa realiza de manera superior a sus competidores, generando ventaja sostenible.</w:t>
      </w:r>
    </w:p>
    <w:p w14:paraId="607A8BF1" w14:textId="77777777" w:rsidR="001912C1" w:rsidRPr="003E608A" w:rsidRDefault="001912C1" w:rsidP="00ED5E00">
      <w:pPr>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Etapas y Niveles Estratégicos:</w:t>
      </w:r>
    </w:p>
    <w:p w14:paraId="58578D77" w14:textId="77777777" w:rsidR="001912C1" w:rsidRPr="003E608A" w:rsidRDefault="001912C1" w:rsidP="006424C4">
      <w:pPr>
        <w:numPr>
          <w:ilvl w:val="0"/>
          <w:numId w:val="17"/>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lastRenderedPageBreak/>
        <w:t>Las 3 etapas principales:</w:t>
      </w:r>
      <w:r w:rsidRPr="003E608A">
        <w:rPr>
          <w:rFonts w:asciiTheme="majorHAnsi" w:eastAsia="Times New Roman" w:hAnsiTheme="majorHAnsi" w:cstheme="majorHAnsi"/>
          <w:lang w:val="es-MX" w:eastAsia="es-MX"/>
        </w:rPr>
        <w:t xml:space="preserve"> Formulación de la estrategia, Implementación de la estrategia y Evaluación/Control de la estrategia.</w:t>
      </w:r>
    </w:p>
    <w:p w14:paraId="31DB042B" w14:textId="77777777" w:rsidR="001912C1" w:rsidRPr="003E608A" w:rsidRDefault="001912C1" w:rsidP="006424C4">
      <w:pPr>
        <w:numPr>
          <w:ilvl w:val="0"/>
          <w:numId w:val="17"/>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Nivel Estratégico (Alta Dirección):</w:t>
      </w:r>
      <w:r w:rsidRPr="003E608A">
        <w:rPr>
          <w:rFonts w:asciiTheme="majorHAnsi" w:eastAsia="Times New Roman" w:hAnsiTheme="majorHAnsi" w:cstheme="majorHAnsi"/>
          <w:lang w:val="es-MX" w:eastAsia="es-MX"/>
        </w:rPr>
        <w:t xml:space="preserve"> Encargado de las decisiones a largo plazo y de la visión global del negocio.</w:t>
      </w:r>
    </w:p>
    <w:p w14:paraId="73E07F9D" w14:textId="3B468E1A" w:rsidR="0054704E" w:rsidRPr="003E608A" w:rsidRDefault="001912C1" w:rsidP="006424C4">
      <w:pPr>
        <w:numPr>
          <w:ilvl w:val="0"/>
          <w:numId w:val="17"/>
        </w:numPr>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b/>
          <w:bCs/>
          <w:lang w:val="es-MX" w:eastAsia="es-MX"/>
        </w:rPr>
        <w:t>Estrategia de Integración Vertical hacia Adelante:</w:t>
      </w:r>
      <w:r w:rsidRPr="003E608A">
        <w:rPr>
          <w:rFonts w:asciiTheme="majorHAnsi" w:eastAsia="Times New Roman" w:hAnsiTheme="majorHAnsi" w:cstheme="majorHAnsi"/>
          <w:lang w:val="es-MX" w:eastAsia="es-MX"/>
        </w:rPr>
        <w:t xml:space="preserve"> Consiste en adquirir el control o la propiedad sobre los distribuidores o canales de venta directos al cliente.</w:t>
      </w:r>
    </w:p>
    <w:p w14:paraId="0B063348" w14:textId="2DBBA4AC" w:rsidR="00F451A8" w:rsidRPr="003E608A" w:rsidRDefault="00F451A8" w:rsidP="00F451A8">
      <w:pPr>
        <w:spacing w:after="100" w:afterAutospacing="1" w:line="240" w:lineRule="auto"/>
        <w:ind w:left="360"/>
        <w:jc w:val="both"/>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Estrategia organizacional y ventaja competitiva</w:t>
      </w:r>
    </w:p>
    <w:p w14:paraId="04362992" w14:textId="77777777" w:rsidR="00F451A8" w:rsidRPr="00C22CEB" w:rsidRDefault="00F451A8" w:rsidP="00F451A8">
      <w:pPr>
        <w:pStyle w:val="NormalWeb"/>
        <w:numPr>
          <w:ilvl w:val="0"/>
          <w:numId w:val="33"/>
        </w:numPr>
        <w:jc w:val="both"/>
        <w:rPr>
          <w:rFonts w:asciiTheme="majorHAnsi" w:hAnsiTheme="majorHAnsi" w:cstheme="majorHAnsi"/>
        </w:rPr>
      </w:pPr>
      <w:r w:rsidRPr="003E608A">
        <w:rPr>
          <w:rFonts w:asciiTheme="majorHAnsi" w:hAnsiTheme="majorHAnsi" w:cstheme="majorHAnsi"/>
          <w:b/>
          <w:bCs/>
        </w:rPr>
        <w:t>Competencias centrales o fortalezas distintivas (o competencias clave):</w:t>
      </w:r>
      <w:r w:rsidRPr="003E608A">
        <w:rPr>
          <w:rFonts w:asciiTheme="majorHAnsi" w:hAnsiTheme="majorHAnsi" w:cstheme="majorHAnsi"/>
        </w:rPr>
        <w:t xml:space="preserve"> Son las habilidades, procesos o conocimientos internos particulares que una empresa realiza con un nivel superior de excelencia en comparación con sus competidores. Al ser difíciles de imitar, constituyen la base para construir y mantener una </w:t>
      </w:r>
      <w:r w:rsidRPr="00C22CEB">
        <w:rPr>
          <w:rFonts w:asciiTheme="majorHAnsi" w:hAnsiTheme="majorHAnsi" w:cstheme="majorHAnsi"/>
        </w:rPr>
        <w:t>ventaja competitiva sostenible.</w:t>
      </w:r>
    </w:p>
    <w:p w14:paraId="2CE571CD" w14:textId="77777777" w:rsidR="00F451A8" w:rsidRPr="003E608A" w:rsidRDefault="00F451A8" w:rsidP="00F451A8">
      <w:pPr>
        <w:pStyle w:val="NormalWeb"/>
        <w:numPr>
          <w:ilvl w:val="0"/>
          <w:numId w:val="33"/>
        </w:numPr>
        <w:jc w:val="both"/>
        <w:rPr>
          <w:rFonts w:asciiTheme="majorHAnsi" w:hAnsiTheme="majorHAnsi" w:cstheme="majorHAnsi"/>
        </w:rPr>
      </w:pPr>
      <w:r w:rsidRPr="003E608A">
        <w:rPr>
          <w:rFonts w:asciiTheme="majorHAnsi" w:hAnsiTheme="majorHAnsi" w:cstheme="majorHAnsi"/>
          <w:b/>
          <w:bCs/>
        </w:rPr>
        <w:t>Estrategias defensivas:</w:t>
      </w:r>
      <w:r w:rsidRPr="003E608A">
        <w:rPr>
          <w:rFonts w:asciiTheme="majorHAnsi" w:hAnsiTheme="majorHAnsi" w:cstheme="majorHAnsi"/>
        </w:rPr>
        <w:t xml:space="preserve"> Son planes de acción dirigidos a proteger la cuota de mercado o reducir riesgos ante amenazas del entorno.</w:t>
      </w:r>
    </w:p>
    <w:p w14:paraId="794B92F0" w14:textId="77777777" w:rsidR="00F451A8" w:rsidRPr="003E608A" w:rsidRDefault="00F451A8" w:rsidP="00F451A8">
      <w:pPr>
        <w:pStyle w:val="NormalWeb"/>
        <w:numPr>
          <w:ilvl w:val="0"/>
          <w:numId w:val="33"/>
        </w:numPr>
        <w:jc w:val="both"/>
        <w:rPr>
          <w:rFonts w:asciiTheme="majorHAnsi" w:hAnsiTheme="majorHAnsi" w:cstheme="majorHAnsi"/>
        </w:rPr>
      </w:pPr>
      <w:r w:rsidRPr="003E608A">
        <w:rPr>
          <w:rFonts w:asciiTheme="majorHAnsi" w:hAnsiTheme="majorHAnsi" w:cstheme="majorHAnsi"/>
          <w:b/>
          <w:bCs/>
        </w:rPr>
        <w:t>Oportunidades:</w:t>
      </w:r>
      <w:r w:rsidRPr="003E608A">
        <w:rPr>
          <w:rFonts w:asciiTheme="majorHAnsi" w:hAnsiTheme="majorHAnsi" w:cstheme="majorHAnsi"/>
        </w:rPr>
        <w:t xml:space="preserve"> Son situaciones o tendencias del </w:t>
      </w:r>
      <w:r w:rsidRPr="003E608A">
        <w:rPr>
          <w:rFonts w:asciiTheme="majorHAnsi" w:hAnsiTheme="majorHAnsi" w:cstheme="majorHAnsi"/>
          <w:i/>
          <w:iCs/>
        </w:rPr>
        <w:t>entorno externo</w:t>
      </w:r>
      <w:r w:rsidRPr="003E608A">
        <w:rPr>
          <w:rFonts w:asciiTheme="majorHAnsi" w:hAnsiTheme="majorHAnsi" w:cstheme="majorHAnsi"/>
        </w:rPr>
        <w:t xml:space="preserve"> que la organización puede aprovechar.</w:t>
      </w:r>
    </w:p>
    <w:p w14:paraId="6350EB19" w14:textId="77777777" w:rsidR="00F451A8" w:rsidRPr="003E608A" w:rsidRDefault="00F451A8" w:rsidP="00F451A8">
      <w:pPr>
        <w:pStyle w:val="NormalWeb"/>
        <w:numPr>
          <w:ilvl w:val="0"/>
          <w:numId w:val="33"/>
        </w:numPr>
        <w:jc w:val="both"/>
        <w:rPr>
          <w:rFonts w:asciiTheme="majorHAnsi" w:hAnsiTheme="majorHAnsi" w:cstheme="majorHAnsi"/>
        </w:rPr>
      </w:pPr>
      <w:r w:rsidRPr="003E608A">
        <w:rPr>
          <w:rFonts w:asciiTheme="majorHAnsi" w:hAnsiTheme="majorHAnsi" w:cstheme="majorHAnsi"/>
          <w:b/>
          <w:bCs/>
        </w:rPr>
        <w:t>Políticas institucionales:</w:t>
      </w:r>
      <w:r w:rsidRPr="003E608A">
        <w:rPr>
          <w:rFonts w:asciiTheme="majorHAnsi" w:hAnsiTheme="majorHAnsi" w:cstheme="majorHAnsi"/>
        </w:rPr>
        <w:t xml:space="preserve"> Son orientaciones o guías generales que regulan la toma de decisiones y el comportamiento de los miembros dentro de la empresa.</w:t>
      </w:r>
    </w:p>
    <w:p w14:paraId="32580183" w14:textId="77777777" w:rsidR="00F451A8" w:rsidRPr="003E608A" w:rsidRDefault="00F451A8" w:rsidP="00F451A8">
      <w:pPr>
        <w:pStyle w:val="NormalWeb"/>
        <w:numPr>
          <w:ilvl w:val="0"/>
          <w:numId w:val="33"/>
        </w:numPr>
        <w:jc w:val="both"/>
        <w:rPr>
          <w:rFonts w:asciiTheme="majorHAnsi" w:hAnsiTheme="majorHAnsi" w:cstheme="majorHAnsi"/>
        </w:rPr>
      </w:pPr>
      <w:r w:rsidRPr="003E608A">
        <w:rPr>
          <w:rFonts w:asciiTheme="majorHAnsi" w:hAnsiTheme="majorHAnsi" w:cstheme="majorHAnsi"/>
          <w:b/>
          <w:bCs/>
        </w:rPr>
        <w:t>Ventajas comparativas fiscales:</w:t>
      </w:r>
      <w:r w:rsidRPr="003E608A">
        <w:rPr>
          <w:rFonts w:asciiTheme="majorHAnsi" w:hAnsiTheme="majorHAnsi" w:cstheme="majorHAnsi"/>
        </w:rPr>
        <w:t xml:space="preserve"> Hacen referencia a beneficios o incentivos tributarios otorgados por el marco legal de un país o región, no a actividades operativas de la firma.</w:t>
      </w:r>
    </w:p>
    <w:p w14:paraId="7F3DD1D9" w14:textId="77777777" w:rsidR="00F451A8" w:rsidRPr="003E608A" w:rsidRDefault="00F451A8" w:rsidP="00F451A8">
      <w:pPr>
        <w:spacing w:after="100" w:afterAutospacing="1" w:line="240" w:lineRule="auto"/>
        <w:ind w:left="360"/>
        <w:jc w:val="both"/>
        <w:rPr>
          <w:rFonts w:asciiTheme="majorHAnsi" w:eastAsia="Times New Roman" w:hAnsiTheme="majorHAnsi" w:cstheme="majorHAnsi"/>
          <w:lang w:val="es-MX" w:eastAsia="es-MX"/>
        </w:rPr>
      </w:pPr>
    </w:p>
    <w:p w14:paraId="5529530E" w14:textId="77777777" w:rsidR="009A199F" w:rsidRPr="003E608A" w:rsidRDefault="009A199F" w:rsidP="009A199F">
      <w:pPr>
        <w:pStyle w:val="NormalWeb"/>
        <w:jc w:val="both"/>
        <w:rPr>
          <w:rFonts w:asciiTheme="majorHAnsi" w:hAnsiTheme="majorHAnsi" w:cstheme="majorHAnsi"/>
        </w:rPr>
      </w:pPr>
      <w:r w:rsidRPr="003E608A">
        <w:rPr>
          <w:rFonts w:asciiTheme="majorHAnsi" w:hAnsiTheme="majorHAnsi" w:cstheme="majorHAnsi"/>
        </w:rPr>
        <w:t>El proceso de administración estratégica consta de tres etapas fundamentales e interrelacionadas:</w:t>
      </w:r>
    </w:p>
    <w:p w14:paraId="2D642278" w14:textId="77777777" w:rsidR="009A199F" w:rsidRPr="003E608A" w:rsidRDefault="009A199F" w:rsidP="009A199F">
      <w:pPr>
        <w:pStyle w:val="NormalWeb"/>
        <w:numPr>
          <w:ilvl w:val="0"/>
          <w:numId w:val="32"/>
        </w:numPr>
        <w:jc w:val="both"/>
        <w:rPr>
          <w:rFonts w:asciiTheme="majorHAnsi" w:hAnsiTheme="majorHAnsi" w:cstheme="majorHAnsi"/>
        </w:rPr>
      </w:pPr>
      <w:r w:rsidRPr="003E608A">
        <w:rPr>
          <w:rFonts w:asciiTheme="majorHAnsi" w:hAnsiTheme="majorHAnsi" w:cstheme="majorHAnsi"/>
          <w:b/>
          <w:bCs/>
        </w:rPr>
        <w:t>Formulación de la estrategia:</w:t>
      </w:r>
      <w:r w:rsidRPr="003E608A">
        <w:rPr>
          <w:rFonts w:asciiTheme="majorHAnsi" w:hAnsiTheme="majorHAnsi" w:cstheme="majorHAnsi"/>
        </w:rPr>
        <w:t xml:space="preserve"> Incluye la investigación del entorno (análisis interno y externo), la definición de la misión y visión, la fijación de objetivos a largo plazo y la selección de las estrategias alternativas a seguir.</w:t>
      </w:r>
    </w:p>
    <w:p w14:paraId="758B1C06" w14:textId="77777777" w:rsidR="009A199F" w:rsidRPr="003E608A" w:rsidRDefault="009A199F" w:rsidP="009A199F">
      <w:pPr>
        <w:pStyle w:val="NormalWeb"/>
        <w:numPr>
          <w:ilvl w:val="0"/>
          <w:numId w:val="32"/>
        </w:numPr>
        <w:jc w:val="both"/>
        <w:rPr>
          <w:rFonts w:asciiTheme="majorHAnsi" w:hAnsiTheme="majorHAnsi" w:cstheme="majorHAnsi"/>
        </w:rPr>
      </w:pPr>
      <w:r w:rsidRPr="003E608A">
        <w:rPr>
          <w:rFonts w:asciiTheme="majorHAnsi" w:hAnsiTheme="majorHAnsi" w:cstheme="majorHAnsi"/>
          <w:b/>
          <w:bCs/>
        </w:rPr>
        <w:t>Implantación (o Ejecución) de la estrategia:</w:t>
      </w:r>
      <w:r w:rsidRPr="003E608A">
        <w:rPr>
          <w:rFonts w:asciiTheme="majorHAnsi" w:hAnsiTheme="majorHAnsi" w:cstheme="majorHAnsi"/>
        </w:rPr>
        <w:t xml:space="preserve"> Implica movilizar a los empleados y gerentes para poner en práctica las estrategias formuladas mediante la asignación de recursos, estructuración de la organización y establecimiento de políticas y metas operativas.</w:t>
      </w:r>
    </w:p>
    <w:p w14:paraId="74BF087D" w14:textId="77777777" w:rsidR="009A199F" w:rsidRPr="003E608A" w:rsidRDefault="009A199F" w:rsidP="009A199F">
      <w:pPr>
        <w:pStyle w:val="NormalWeb"/>
        <w:numPr>
          <w:ilvl w:val="0"/>
          <w:numId w:val="32"/>
        </w:numPr>
        <w:jc w:val="both"/>
        <w:rPr>
          <w:rFonts w:asciiTheme="majorHAnsi" w:hAnsiTheme="majorHAnsi" w:cstheme="majorHAnsi"/>
        </w:rPr>
      </w:pPr>
      <w:r w:rsidRPr="003E608A">
        <w:rPr>
          <w:rFonts w:asciiTheme="majorHAnsi" w:hAnsiTheme="majorHAnsi" w:cstheme="majorHAnsi"/>
          <w:b/>
          <w:bCs/>
        </w:rPr>
        <w:t>Evaluación de la estrategia:</w:t>
      </w:r>
      <w:r w:rsidRPr="003E608A">
        <w:rPr>
          <w:rFonts w:asciiTheme="majorHAnsi" w:hAnsiTheme="majorHAnsi" w:cstheme="majorHAnsi"/>
        </w:rPr>
        <w:t xml:space="preserve"> Es la fase de control e inspección final donde se revisan los factores internos y externos en los que se basan las estrategias actuales, se mide el desempeño y se aplican medidas correctivas cuando los resultados se desvían de lo planeado.</w:t>
      </w:r>
    </w:p>
    <w:p w14:paraId="4AFF59D3" w14:textId="5C0BB51D" w:rsidR="009A199F" w:rsidRPr="003E608A" w:rsidRDefault="00F451A8" w:rsidP="009A199F">
      <w:pPr>
        <w:spacing w:after="100" w:afterAutospacing="1" w:line="240" w:lineRule="auto"/>
        <w:ind w:left="720"/>
        <w:jc w:val="both"/>
        <w:rPr>
          <w:rFonts w:asciiTheme="majorHAnsi" w:eastAsia="Times New Roman" w:hAnsiTheme="majorHAnsi" w:cstheme="majorHAnsi"/>
          <w:b/>
          <w:bCs/>
          <w:lang w:val="es-MX" w:eastAsia="es-MX"/>
        </w:rPr>
      </w:pPr>
      <w:r w:rsidRPr="003E608A">
        <w:rPr>
          <w:rFonts w:asciiTheme="majorHAnsi" w:eastAsia="Times New Roman" w:hAnsiTheme="majorHAnsi" w:cstheme="majorHAnsi"/>
          <w:b/>
          <w:bCs/>
          <w:lang w:val="es-MX" w:eastAsia="es-MX"/>
        </w:rPr>
        <w:t>Fuerzas externas</w:t>
      </w:r>
    </w:p>
    <w:p w14:paraId="6105D4FD" w14:textId="1D46214E" w:rsidR="00F451A8" w:rsidRPr="00C22CEB" w:rsidRDefault="00F451A8" w:rsidP="00C22CEB">
      <w:pPr>
        <w:pStyle w:val="NormalWeb"/>
        <w:numPr>
          <w:ilvl w:val="0"/>
          <w:numId w:val="35"/>
        </w:numPr>
        <w:jc w:val="both"/>
        <w:rPr>
          <w:rFonts w:asciiTheme="majorHAnsi" w:hAnsiTheme="majorHAnsi" w:cstheme="majorHAnsi"/>
        </w:rPr>
      </w:pPr>
      <w:r w:rsidRPr="003E608A">
        <w:rPr>
          <w:rFonts w:asciiTheme="majorHAnsi" w:hAnsiTheme="majorHAnsi" w:cstheme="majorHAnsi"/>
        </w:rPr>
        <w:t>Macroentorno</w:t>
      </w:r>
      <w:r w:rsidRPr="003E608A">
        <w:rPr>
          <w:rFonts w:asciiTheme="majorHAnsi" w:hAnsiTheme="majorHAnsi" w:cstheme="majorHAnsi"/>
          <w:b/>
          <w:bCs/>
        </w:rPr>
        <w:t xml:space="preserve"> (o Entorno General):</w:t>
      </w:r>
      <w:r w:rsidRPr="003E608A">
        <w:rPr>
          <w:rFonts w:asciiTheme="majorHAnsi" w:hAnsiTheme="majorHAnsi" w:cstheme="majorHAnsi"/>
        </w:rPr>
        <w:t xml:space="preserve"> Es el conjunto de fuerzas globales e incontrolables que rodean a la organización y afectan su desempeño. </w:t>
      </w:r>
      <w:r w:rsidRPr="003E608A">
        <w:rPr>
          <w:rFonts w:asciiTheme="majorHAnsi" w:hAnsiTheme="majorHAnsi" w:cstheme="majorHAnsi"/>
        </w:rPr>
        <w:lastRenderedPageBreak/>
        <w:t xml:space="preserve">Tradicionalmente se analizan mediante el marco </w:t>
      </w:r>
      <w:r w:rsidRPr="00C22CEB">
        <w:rPr>
          <w:rFonts w:asciiTheme="majorHAnsi" w:hAnsiTheme="majorHAnsi" w:cstheme="majorHAnsi"/>
        </w:rPr>
        <w:t>PESTEL (Factores Políticos, Económicos, Socioculturales, Tecnológicos, Ecológicos y Legales). Se le asocia a la auditoría externa porque es el proceso mediante el cual la empresa explora el medio ambiente para identificar Oportunidades y Amenazas.</w:t>
      </w:r>
    </w:p>
    <w:p w14:paraId="37C8D576" w14:textId="7437F0F2" w:rsidR="00F451A8" w:rsidRPr="003E608A" w:rsidRDefault="00F451A8" w:rsidP="00C22CEB">
      <w:pPr>
        <w:pStyle w:val="NormalWeb"/>
        <w:numPr>
          <w:ilvl w:val="0"/>
          <w:numId w:val="35"/>
        </w:numPr>
        <w:jc w:val="both"/>
        <w:rPr>
          <w:rFonts w:asciiTheme="majorHAnsi" w:hAnsiTheme="majorHAnsi" w:cstheme="majorHAnsi"/>
        </w:rPr>
      </w:pPr>
      <w:r w:rsidRPr="003E608A">
        <w:rPr>
          <w:rFonts w:asciiTheme="majorHAnsi" w:hAnsiTheme="majorHAnsi" w:cstheme="majorHAnsi"/>
        </w:rPr>
        <w:t>Microentorno</w:t>
      </w:r>
      <w:r w:rsidRPr="003E608A">
        <w:rPr>
          <w:rFonts w:asciiTheme="majorHAnsi" w:hAnsiTheme="majorHAnsi" w:cstheme="majorHAnsi"/>
          <w:b/>
          <w:bCs/>
        </w:rPr>
        <w:t>:</w:t>
      </w:r>
      <w:r w:rsidRPr="003E608A">
        <w:rPr>
          <w:rFonts w:asciiTheme="majorHAnsi" w:hAnsiTheme="majorHAnsi" w:cstheme="majorHAnsi"/>
        </w:rPr>
        <w:t xml:space="preserve"> Se refiere a las fuerzas </w:t>
      </w:r>
      <w:r w:rsidRPr="003E608A">
        <w:rPr>
          <w:rFonts w:asciiTheme="majorHAnsi" w:hAnsiTheme="majorHAnsi" w:cstheme="majorHAnsi"/>
          <w:i/>
          <w:iCs/>
        </w:rPr>
        <w:t>cercanas</w:t>
      </w:r>
      <w:r w:rsidRPr="003E608A">
        <w:rPr>
          <w:rFonts w:asciiTheme="majorHAnsi" w:hAnsiTheme="majorHAnsi" w:cstheme="majorHAnsi"/>
        </w:rPr>
        <w:t xml:space="preserve"> e inmediatas que interactúan de forma directa con la empresa (proveedores, clientes, distribuidores, competidores directos y públicos).</w:t>
      </w:r>
    </w:p>
    <w:p w14:paraId="2EB1EAC2" w14:textId="66EB62EC" w:rsidR="00F451A8" w:rsidRPr="003E608A" w:rsidRDefault="00F451A8" w:rsidP="00C22CEB">
      <w:pPr>
        <w:pStyle w:val="NormalWeb"/>
        <w:numPr>
          <w:ilvl w:val="0"/>
          <w:numId w:val="35"/>
        </w:numPr>
        <w:jc w:val="both"/>
        <w:rPr>
          <w:rFonts w:asciiTheme="majorHAnsi" w:hAnsiTheme="majorHAnsi" w:cstheme="majorHAnsi"/>
        </w:rPr>
      </w:pPr>
      <w:r w:rsidRPr="003E608A">
        <w:rPr>
          <w:rFonts w:asciiTheme="majorHAnsi" w:hAnsiTheme="majorHAnsi" w:cstheme="majorHAnsi"/>
        </w:rPr>
        <w:t>Fuerzas</w:t>
      </w:r>
      <w:r w:rsidRPr="003E608A">
        <w:rPr>
          <w:rFonts w:asciiTheme="majorHAnsi" w:hAnsiTheme="majorHAnsi" w:cstheme="majorHAnsi"/>
          <w:b/>
          <w:bCs/>
        </w:rPr>
        <w:t xml:space="preserve"> competitivas:</w:t>
      </w:r>
      <w:r w:rsidRPr="003E608A">
        <w:rPr>
          <w:rFonts w:asciiTheme="majorHAnsi" w:hAnsiTheme="majorHAnsi" w:cstheme="majorHAnsi"/>
        </w:rPr>
        <w:t xml:space="preserve"> Hace referencia al modelo de las 5 Fuerzas de Porter (competidores, nuevos entrantes, sustitutos, proveedores y compradores) que analizan la estructura del sector industrial (microentorno competitivo).</w:t>
      </w:r>
    </w:p>
    <w:p w14:paraId="7A87D49D" w14:textId="58C826D5" w:rsidR="00F451A8" w:rsidRPr="003E608A" w:rsidRDefault="00F451A8" w:rsidP="00C22CEB">
      <w:pPr>
        <w:pStyle w:val="NormalWeb"/>
        <w:numPr>
          <w:ilvl w:val="0"/>
          <w:numId w:val="35"/>
        </w:numPr>
        <w:jc w:val="both"/>
        <w:rPr>
          <w:rFonts w:asciiTheme="majorHAnsi" w:hAnsiTheme="majorHAnsi" w:cstheme="majorHAnsi"/>
        </w:rPr>
      </w:pPr>
      <w:r w:rsidRPr="003E608A">
        <w:rPr>
          <w:rFonts w:asciiTheme="majorHAnsi" w:hAnsiTheme="majorHAnsi" w:cstheme="majorHAnsi"/>
        </w:rPr>
        <w:t>Cadena</w:t>
      </w:r>
      <w:r w:rsidRPr="003E608A">
        <w:rPr>
          <w:rFonts w:asciiTheme="majorHAnsi" w:hAnsiTheme="majorHAnsi" w:cstheme="majorHAnsi"/>
          <w:b/>
          <w:bCs/>
        </w:rPr>
        <w:t xml:space="preserve"> de valor:</w:t>
      </w:r>
      <w:r w:rsidRPr="003E608A">
        <w:rPr>
          <w:rFonts w:asciiTheme="majorHAnsi" w:hAnsiTheme="majorHAnsi" w:cstheme="majorHAnsi"/>
        </w:rPr>
        <w:t xml:space="preserve"> Es una herramienta analítica </w:t>
      </w:r>
      <w:r w:rsidRPr="003E608A">
        <w:rPr>
          <w:rFonts w:asciiTheme="majorHAnsi" w:hAnsiTheme="majorHAnsi" w:cstheme="majorHAnsi"/>
          <w:i/>
          <w:iCs/>
        </w:rPr>
        <w:t>interna</w:t>
      </w:r>
      <w:r w:rsidRPr="003E608A">
        <w:rPr>
          <w:rFonts w:asciiTheme="majorHAnsi" w:hAnsiTheme="majorHAnsi" w:cstheme="majorHAnsi"/>
        </w:rPr>
        <w:t xml:space="preserve"> que desglosa las actividades operativas de la empresa para identificar fuentes de ventaja competitiva.</w:t>
      </w:r>
    </w:p>
    <w:p w14:paraId="730B765F" w14:textId="6038280B" w:rsidR="00F451A8" w:rsidRPr="00F1568B" w:rsidRDefault="00F451A8" w:rsidP="00F1568B">
      <w:pPr>
        <w:pStyle w:val="NormalWeb"/>
        <w:numPr>
          <w:ilvl w:val="0"/>
          <w:numId w:val="35"/>
        </w:numPr>
        <w:jc w:val="both"/>
        <w:rPr>
          <w:rFonts w:asciiTheme="majorHAnsi" w:hAnsiTheme="majorHAnsi" w:cstheme="majorHAnsi"/>
        </w:rPr>
      </w:pPr>
      <w:r w:rsidRPr="003E608A">
        <w:rPr>
          <w:rFonts w:asciiTheme="majorHAnsi" w:hAnsiTheme="majorHAnsi" w:cstheme="majorHAnsi"/>
        </w:rPr>
        <w:t>Filosofía</w:t>
      </w:r>
      <w:r w:rsidRPr="003E608A">
        <w:rPr>
          <w:rFonts w:asciiTheme="majorHAnsi" w:hAnsiTheme="majorHAnsi" w:cstheme="majorHAnsi"/>
          <w:b/>
          <w:bCs/>
        </w:rPr>
        <w:t xml:space="preserve"> corporativa:</w:t>
      </w:r>
      <w:r w:rsidRPr="003E608A">
        <w:rPr>
          <w:rFonts w:asciiTheme="majorHAnsi" w:hAnsiTheme="majorHAnsi" w:cstheme="majorHAnsi"/>
        </w:rPr>
        <w:t xml:space="preserve"> Es el conjunto </w:t>
      </w:r>
      <w:r w:rsidRPr="003E608A">
        <w:rPr>
          <w:rFonts w:asciiTheme="majorHAnsi" w:hAnsiTheme="majorHAnsi" w:cstheme="majorHAnsi"/>
          <w:i/>
          <w:iCs/>
        </w:rPr>
        <w:t>interno</w:t>
      </w:r>
      <w:r w:rsidRPr="003E608A">
        <w:rPr>
          <w:rFonts w:asciiTheme="majorHAnsi" w:hAnsiTheme="majorHAnsi" w:cstheme="majorHAnsi"/>
        </w:rPr>
        <w:t xml:space="preserve"> de principios, valores, visión y misión que orientan la cultura de la organización.</w:t>
      </w:r>
    </w:p>
    <w:p w14:paraId="3B9A9D0F" w14:textId="77777777" w:rsidR="0056506E" w:rsidRPr="00ED5E00" w:rsidRDefault="0056506E" w:rsidP="00ED5E00">
      <w:pPr>
        <w:spacing w:after="100" w:afterAutospacing="1" w:line="240" w:lineRule="auto"/>
        <w:ind w:left="360"/>
        <w:rPr>
          <w:rFonts w:asciiTheme="majorHAnsi" w:eastAsia="Times New Roman" w:hAnsiTheme="majorHAnsi" w:cstheme="majorHAnsi"/>
          <w:b/>
          <w:bCs/>
          <w:lang w:val="es-MX" w:eastAsia="es-MX"/>
        </w:rPr>
      </w:pPr>
      <w:r w:rsidRPr="00ED5E00">
        <w:rPr>
          <w:rFonts w:asciiTheme="majorHAnsi" w:eastAsia="Times New Roman" w:hAnsiTheme="majorHAnsi" w:cstheme="majorHAnsi"/>
          <w:b/>
          <w:bCs/>
          <w:lang w:val="es-MX" w:eastAsia="es-MX"/>
        </w:rPr>
        <w:t>Departamentalización</w:t>
      </w:r>
    </w:p>
    <w:p w14:paraId="299120F9" w14:textId="77777777" w:rsidR="004D1DDD" w:rsidRPr="003E608A" w:rsidRDefault="004D1DDD" w:rsidP="004D1DDD">
      <w:pPr>
        <w:pStyle w:val="Prrafodelista"/>
        <w:spacing w:after="100" w:afterAutospacing="1" w:line="240" w:lineRule="auto"/>
        <w:rPr>
          <w:rFonts w:asciiTheme="majorHAnsi" w:eastAsia="Times New Roman" w:hAnsiTheme="majorHAnsi" w:cstheme="majorHAnsi"/>
          <w:b/>
          <w:bCs/>
          <w:lang w:val="es-MX" w:eastAsia="es-MX"/>
        </w:rPr>
      </w:pPr>
    </w:p>
    <w:p w14:paraId="7979A44B" w14:textId="1E1826BC" w:rsidR="0056506E" w:rsidRPr="003E608A" w:rsidRDefault="0056506E" w:rsidP="00A94E78">
      <w:pPr>
        <w:pStyle w:val="Prrafodelista"/>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Para los neoclásicos, la especialización en la organización puede darse en   dos sentidos: vertical y horizontal. La especialización vertical ocurre con la necesidad de aumentar la calidad de la supervisión o jefatura, añadiendo más niveles jerárquicos a la estructura. Esto se hace a expensas del aumento de niveles jerárquicos. Es un desdoblamiento de la autoridad, y por eso está dominado por el proceso escalar, pues se refiere al crecimiento de la cadena de mando. La especialización vertical provoca el crecimiento vertical del organigrama, esto es, el aumento de los niveles jerárquicos. Por otro lado, la especialización horizontal ocurre</w:t>
      </w:r>
    </w:p>
    <w:p w14:paraId="35A0B82B" w14:textId="77777777" w:rsidR="005007E4" w:rsidRPr="003E608A" w:rsidRDefault="0056506E" w:rsidP="00A94E78">
      <w:pPr>
        <w:pStyle w:val="Prrafodelista"/>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con la necesidad de aumentar la pericia, eficiencia y mejorar la calidad del trabajo en sí. Corresponde a una especialización de actividades y conocimientos. Se realiza con el mayor número de órganos especializados en el mismo nivel jerárquico, cada uno en su tarea o actividad. La especialización horizontal se denomina proceso funcional y se caracteriza por el crecimiento horizontal del organigrama. Recibe el nombre de departamentalización por su tendencia a crear departamentos.</w:t>
      </w:r>
      <w:r w:rsidR="005007E4" w:rsidRPr="003E608A">
        <w:rPr>
          <w:rFonts w:asciiTheme="majorHAnsi" w:eastAsia="Times New Roman" w:hAnsiTheme="majorHAnsi" w:cstheme="majorHAnsi"/>
          <w:lang w:val="es-MX" w:eastAsia="es-MX"/>
        </w:rPr>
        <w:t xml:space="preserve"> </w:t>
      </w:r>
    </w:p>
    <w:p w14:paraId="56431A75" w14:textId="77777777" w:rsidR="005007E4" w:rsidRPr="003E608A" w:rsidRDefault="005007E4" w:rsidP="00A94E78">
      <w:pPr>
        <w:pStyle w:val="Prrafodelista"/>
        <w:spacing w:after="100" w:afterAutospacing="1" w:line="240" w:lineRule="auto"/>
        <w:jc w:val="both"/>
        <w:rPr>
          <w:rFonts w:asciiTheme="majorHAnsi" w:eastAsia="Times New Roman" w:hAnsiTheme="majorHAnsi" w:cstheme="majorHAnsi"/>
          <w:lang w:val="es-MX" w:eastAsia="es-MX"/>
        </w:rPr>
      </w:pPr>
    </w:p>
    <w:p w14:paraId="40C41C71" w14:textId="71C60F3A" w:rsidR="0056506E" w:rsidRPr="003E608A" w:rsidRDefault="0056506E" w:rsidP="00A94E78">
      <w:pPr>
        <w:pStyle w:val="Prrafodelista"/>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La departamentalización es un agrupamiento de actividades.</w:t>
      </w:r>
    </w:p>
    <w:p w14:paraId="138D14C7" w14:textId="77777777" w:rsidR="00A94E78" w:rsidRPr="003E608A" w:rsidRDefault="00A94E78" w:rsidP="00A94E78">
      <w:pPr>
        <w:pStyle w:val="Prrafodelista"/>
        <w:spacing w:after="100" w:afterAutospacing="1" w:line="240" w:lineRule="auto"/>
        <w:jc w:val="both"/>
        <w:rPr>
          <w:rFonts w:asciiTheme="majorHAnsi" w:hAnsiTheme="majorHAnsi" w:cstheme="majorHAnsi"/>
        </w:rPr>
      </w:pPr>
    </w:p>
    <w:p w14:paraId="0EC4E7D2" w14:textId="75B3F363" w:rsidR="00A94E78" w:rsidRPr="003E608A" w:rsidRDefault="00A94E78" w:rsidP="00A94E78">
      <w:pPr>
        <w:pStyle w:val="Prrafodelista"/>
        <w:spacing w:after="100" w:afterAutospacing="1" w:line="240" w:lineRule="auto"/>
        <w:jc w:val="both"/>
        <w:rPr>
          <w:rFonts w:asciiTheme="majorHAnsi" w:hAnsiTheme="majorHAnsi" w:cstheme="majorHAnsi"/>
        </w:rPr>
      </w:pPr>
      <w:r w:rsidRPr="003E608A">
        <w:rPr>
          <w:rFonts w:asciiTheme="majorHAnsi" w:hAnsiTheme="majorHAnsi" w:cstheme="majorHAnsi"/>
        </w:rPr>
        <w:t>Especialización vertical y horizontal Rara vez ocurre la especialización vertical sin que ocurra también la especialización horizontal, y viceversa. Ambas se complementan y difícilmente andan separadas. Pero ambas constituyen formas diferentes de división del trabajo: la vertical es una división del trabajo en términos de autoridad y responsabilidad, mientras que la departamentalización es una división del trabajo en términos de la diferenciación entra los órganos. La departamentalización ocurre en cualquier nivel de la organización y es un medio de agrupar diferentes actividades a través de la especialización de los órganos para obtener mejores resultados en conjunto y evitar la dispersión de las actividades indistintamente entre todos sus órganos.</w:t>
      </w:r>
    </w:p>
    <w:p w14:paraId="5708C4F1" w14:textId="77777777" w:rsidR="00602C5E" w:rsidRPr="003E608A" w:rsidRDefault="00602C5E" w:rsidP="00A94E78">
      <w:pPr>
        <w:pStyle w:val="Prrafodelista"/>
        <w:spacing w:after="100" w:afterAutospacing="1" w:line="240" w:lineRule="auto"/>
        <w:jc w:val="both"/>
        <w:rPr>
          <w:rFonts w:asciiTheme="majorHAnsi" w:hAnsiTheme="majorHAnsi" w:cstheme="majorHAnsi"/>
        </w:rPr>
      </w:pPr>
    </w:p>
    <w:p w14:paraId="57CC8C4E" w14:textId="79D148AE" w:rsidR="00602C5E" w:rsidRPr="003E608A" w:rsidRDefault="00602C5E" w:rsidP="00A94E78">
      <w:pPr>
        <w:pStyle w:val="Prrafodelista"/>
        <w:spacing w:after="100" w:afterAutospacing="1" w:line="240" w:lineRule="auto"/>
        <w:jc w:val="both"/>
        <w:rPr>
          <w:rFonts w:asciiTheme="majorHAnsi" w:hAnsiTheme="majorHAnsi" w:cstheme="majorHAnsi"/>
          <w:b/>
          <w:bCs/>
        </w:rPr>
      </w:pPr>
      <w:r w:rsidRPr="003E608A">
        <w:rPr>
          <w:rFonts w:asciiTheme="majorHAnsi" w:hAnsiTheme="majorHAnsi" w:cstheme="majorHAnsi"/>
          <w:b/>
          <w:bCs/>
        </w:rPr>
        <w:t>Cultura organizacional</w:t>
      </w:r>
    </w:p>
    <w:p w14:paraId="6F21DC51" w14:textId="77777777" w:rsidR="00602C5E" w:rsidRPr="003E608A" w:rsidRDefault="00602C5E" w:rsidP="00A94E78">
      <w:pPr>
        <w:pStyle w:val="Prrafodelista"/>
        <w:spacing w:after="100" w:afterAutospacing="1" w:line="240" w:lineRule="auto"/>
        <w:jc w:val="both"/>
        <w:rPr>
          <w:rFonts w:asciiTheme="majorHAnsi" w:hAnsiTheme="majorHAnsi" w:cstheme="majorHAnsi"/>
          <w:b/>
          <w:bCs/>
        </w:rPr>
      </w:pPr>
    </w:p>
    <w:p w14:paraId="100DACC2" w14:textId="12DD91EB" w:rsidR="00602C5E" w:rsidRPr="003E608A" w:rsidRDefault="00EC27AF" w:rsidP="00A94E78">
      <w:pPr>
        <w:pStyle w:val="Prrafodelista"/>
        <w:spacing w:after="100" w:afterAutospacing="1" w:line="240" w:lineRule="auto"/>
        <w:jc w:val="both"/>
        <w:rPr>
          <w:rFonts w:asciiTheme="majorHAnsi" w:hAnsiTheme="majorHAnsi" w:cstheme="majorHAnsi"/>
        </w:rPr>
      </w:pPr>
      <w:r w:rsidRPr="003E608A">
        <w:rPr>
          <w:rFonts w:asciiTheme="majorHAnsi" w:hAnsiTheme="majorHAnsi" w:cstheme="majorHAnsi"/>
        </w:rPr>
        <w:t>Es un sistema de valores, creencias, tradiciones y normas compartidas que condicionan la conducta de las personas dentro de la empresa e influyen directamente en el climax organizacional, la productividad y el éxito de la estrategia.</w:t>
      </w:r>
    </w:p>
    <w:p w14:paraId="2B9D0E46" w14:textId="77777777" w:rsidR="00EC27AF" w:rsidRPr="003E608A" w:rsidRDefault="00EC27AF" w:rsidP="00A94E78">
      <w:pPr>
        <w:pStyle w:val="Prrafodelista"/>
        <w:spacing w:after="100" w:afterAutospacing="1" w:line="240" w:lineRule="auto"/>
        <w:jc w:val="both"/>
        <w:rPr>
          <w:rFonts w:asciiTheme="majorHAnsi" w:hAnsiTheme="majorHAnsi" w:cstheme="majorHAnsi"/>
        </w:rPr>
      </w:pPr>
    </w:p>
    <w:p w14:paraId="154F9416" w14:textId="77777777" w:rsidR="00EC27AF" w:rsidRPr="003E608A" w:rsidRDefault="00EC27AF" w:rsidP="00ED5E00">
      <w:pPr>
        <w:rPr>
          <w:rFonts w:asciiTheme="majorHAnsi" w:eastAsia="Times New Roman" w:hAnsiTheme="majorHAnsi" w:cstheme="majorHAnsi"/>
          <w:b/>
          <w:bCs/>
          <w:sz w:val="27"/>
          <w:szCs w:val="27"/>
          <w:lang w:val="es-MX" w:eastAsia="es-MX"/>
        </w:rPr>
      </w:pPr>
      <w:r w:rsidRPr="003E608A">
        <w:rPr>
          <w:rFonts w:asciiTheme="majorHAnsi" w:eastAsia="Times New Roman" w:hAnsiTheme="majorHAnsi" w:cstheme="majorHAnsi"/>
          <w:b/>
          <w:bCs/>
          <w:sz w:val="27"/>
          <w:szCs w:val="27"/>
          <w:lang w:val="es-MX" w:eastAsia="es-MX"/>
        </w:rPr>
        <w:t>Los 3 niveles de la cultura organizacional (según Edgar Schein)</w:t>
      </w:r>
    </w:p>
    <w:p w14:paraId="28F0CE09" w14:textId="77777777" w:rsidR="00EC27AF" w:rsidRPr="003E608A" w:rsidRDefault="00EC27AF" w:rsidP="00EC27AF">
      <w:pPr>
        <w:spacing w:before="100" w:beforeAutospacing="1" w:after="100" w:afterAutospacing="1" w:line="240" w:lineRule="auto"/>
        <w:rPr>
          <w:rFonts w:asciiTheme="majorHAnsi" w:eastAsia="Times New Roman" w:hAnsiTheme="majorHAnsi" w:cstheme="majorHAnsi"/>
          <w:sz w:val="24"/>
          <w:szCs w:val="24"/>
          <w:lang w:val="es-MX" w:eastAsia="es-MX"/>
        </w:rPr>
      </w:pPr>
      <w:r w:rsidRPr="003E608A">
        <w:rPr>
          <w:rFonts w:asciiTheme="majorHAnsi" w:eastAsia="Times New Roman" w:hAnsiTheme="majorHAnsi" w:cstheme="majorHAnsi"/>
          <w:sz w:val="24"/>
          <w:szCs w:val="24"/>
          <w:lang w:val="es-MX" w:eastAsia="es-MX"/>
        </w:rPr>
        <w:t>La teoría administrativa tradicional divide la cultura en tres niveles de visibilidad:</w:t>
      </w:r>
    </w:p>
    <w:p w14:paraId="391CF208" w14:textId="77777777" w:rsidR="00EC27AF" w:rsidRPr="003E608A" w:rsidRDefault="00EC27AF" w:rsidP="00EC27AF">
      <w:pPr>
        <w:numPr>
          <w:ilvl w:val="0"/>
          <w:numId w:val="30"/>
        </w:numPr>
        <w:spacing w:before="100" w:beforeAutospacing="1" w:after="100" w:afterAutospacing="1" w:line="240" w:lineRule="auto"/>
        <w:rPr>
          <w:rFonts w:asciiTheme="majorHAnsi" w:eastAsia="Times New Roman" w:hAnsiTheme="majorHAnsi" w:cstheme="majorHAnsi"/>
          <w:sz w:val="24"/>
          <w:szCs w:val="24"/>
          <w:lang w:val="es-MX" w:eastAsia="es-MX"/>
        </w:rPr>
      </w:pPr>
      <w:r w:rsidRPr="003E608A">
        <w:rPr>
          <w:rFonts w:asciiTheme="majorHAnsi" w:eastAsia="Times New Roman" w:hAnsiTheme="majorHAnsi" w:cstheme="majorHAnsi"/>
          <w:b/>
          <w:bCs/>
          <w:sz w:val="24"/>
          <w:szCs w:val="24"/>
          <w:lang w:val="es-MX" w:eastAsia="es-MX"/>
        </w:rPr>
        <w:t>Artefactos (Nivel visible):</w:t>
      </w:r>
      <w:r w:rsidRPr="003E608A">
        <w:rPr>
          <w:rFonts w:asciiTheme="majorHAnsi" w:eastAsia="Times New Roman" w:hAnsiTheme="majorHAnsi" w:cstheme="majorHAnsi"/>
          <w:sz w:val="24"/>
          <w:szCs w:val="24"/>
          <w:lang w:val="es-MX" w:eastAsia="es-MX"/>
        </w:rPr>
        <w:t xml:space="preserve"> La estructura física, la vestimenta, el lenguaje, los rituales y los símbolos de la empresa.</w:t>
      </w:r>
    </w:p>
    <w:p w14:paraId="267DF0AE" w14:textId="77777777" w:rsidR="00EC27AF" w:rsidRPr="003E608A" w:rsidRDefault="00EC27AF" w:rsidP="00F1568B">
      <w:pPr>
        <w:numPr>
          <w:ilvl w:val="0"/>
          <w:numId w:val="30"/>
        </w:numPr>
        <w:spacing w:before="100" w:beforeAutospacing="1" w:after="100" w:afterAutospacing="1" w:line="240" w:lineRule="auto"/>
        <w:jc w:val="both"/>
        <w:rPr>
          <w:rFonts w:asciiTheme="majorHAnsi" w:eastAsia="Times New Roman" w:hAnsiTheme="majorHAnsi" w:cstheme="majorHAnsi"/>
          <w:sz w:val="24"/>
          <w:szCs w:val="24"/>
          <w:lang w:val="es-MX" w:eastAsia="es-MX"/>
        </w:rPr>
      </w:pPr>
      <w:r w:rsidRPr="003E608A">
        <w:rPr>
          <w:rFonts w:asciiTheme="majorHAnsi" w:eastAsia="Times New Roman" w:hAnsiTheme="majorHAnsi" w:cstheme="majorHAnsi"/>
          <w:b/>
          <w:bCs/>
          <w:sz w:val="24"/>
          <w:szCs w:val="24"/>
          <w:lang w:val="es-MX" w:eastAsia="es-MX"/>
        </w:rPr>
        <w:t>Valores compartidos (Nivel intermedio):</w:t>
      </w:r>
      <w:r w:rsidRPr="003E608A">
        <w:rPr>
          <w:rFonts w:asciiTheme="majorHAnsi" w:eastAsia="Times New Roman" w:hAnsiTheme="majorHAnsi" w:cstheme="majorHAnsi"/>
          <w:sz w:val="24"/>
          <w:szCs w:val="24"/>
          <w:lang w:val="es-MX" w:eastAsia="es-MX"/>
        </w:rPr>
        <w:t xml:space="preserve"> Las filosofías, metas, estrategias y códigos morales explícitos que guían el comportamiento del equipo (ej. honestidad, innovación, trabajo en equipo).</w:t>
      </w:r>
    </w:p>
    <w:p w14:paraId="091F8FE9" w14:textId="3065E9B2" w:rsidR="00EC27AF" w:rsidRPr="003E608A" w:rsidRDefault="00EC27AF" w:rsidP="00F1568B">
      <w:pPr>
        <w:numPr>
          <w:ilvl w:val="0"/>
          <w:numId w:val="30"/>
        </w:numPr>
        <w:spacing w:before="100" w:beforeAutospacing="1" w:after="100" w:afterAutospacing="1" w:line="240" w:lineRule="auto"/>
        <w:jc w:val="both"/>
        <w:rPr>
          <w:rFonts w:asciiTheme="majorHAnsi" w:eastAsia="Times New Roman" w:hAnsiTheme="majorHAnsi" w:cstheme="majorHAnsi"/>
          <w:sz w:val="24"/>
          <w:szCs w:val="24"/>
          <w:lang w:val="es-MX" w:eastAsia="es-MX"/>
        </w:rPr>
      </w:pPr>
      <w:r w:rsidRPr="003E608A">
        <w:rPr>
          <w:rFonts w:asciiTheme="majorHAnsi" w:eastAsia="Times New Roman" w:hAnsiTheme="majorHAnsi" w:cstheme="majorHAnsi"/>
          <w:b/>
          <w:bCs/>
          <w:sz w:val="24"/>
          <w:szCs w:val="24"/>
          <w:lang w:val="es-MX" w:eastAsia="es-MX"/>
        </w:rPr>
        <w:t>Supuestos inconscientes (Nivel profundo):</w:t>
      </w:r>
      <w:r w:rsidRPr="003E608A">
        <w:rPr>
          <w:rFonts w:asciiTheme="majorHAnsi" w:eastAsia="Times New Roman" w:hAnsiTheme="majorHAnsi" w:cstheme="majorHAnsi"/>
          <w:sz w:val="24"/>
          <w:szCs w:val="24"/>
          <w:lang w:val="es-MX" w:eastAsia="es-MX"/>
        </w:rPr>
        <w:t xml:space="preserve"> Creencias implícitas tan arraigadas que no se cuestionan y que determinan la forma en que los empleados perciben, piensan y sienten en el entorno de trabajo.</w:t>
      </w:r>
    </w:p>
    <w:p w14:paraId="73C1822F" w14:textId="77777777" w:rsidR="00F1568B" w:rsidRDefault="00F1568B" w:rsidP="00A94E78">
      <w:pPr>
        <w:pStyle w:val="Prrafodelista"/>
        <w:spacing w:after="100" w:afterAutospacing="1" w:line="240" w:lineRule="auto"/>
        <w:jc w:val="both"/>
        <w:rPr>
          <w:rFonts w:asciiTheme="majorHAnsi" w:hAnsiTheme="majorHAnsi" w:cstheme="majorHAnsi"/>
          <w:b/>
          <w:bCs/>
        </w:rPr>
      </w:pPr>
    </w:p>
    <w:p w14:paraId="361D6D90" w14:textId="65652175" w:rsidR="00EC27AF" w:rsidRPr="003E608A" w:rsidRDefault="00F451A8" w:rsidP="00A94E78">
      <w:pPr>
        <w:pStyle w:val="Prrafodelista"/>
        <w:spacing w:after="100" w:afterAutospacing="1" w:line="240" w:lineRule="auto"/>
        <w:jc w:val="both"/>
        <w:rPr>
          <w:rFonts w:asciiTheme="majorHAnsi" w:hAnsiTheme="majorHAnsi" w:cstheme="majorHAnsi"/>
          <w:b/>
          <w:bCs/>
        </w:rPr>
      </w:pPr>
      <w:r w:rsidRPr="003E608A">
        <w:rPr>
          <w:rFonts w:asciiTheme="majorHAnsi" w:hAnsiTheme="majorHAnsi" w:cstheme="majorHAnsi"/>
          <w:b/>
          <w:bCs/>
        </w:rPr>
        <w:t>Estrategias</w:t>
      </w:r>
    </w:p>
    <w:p w14:paraId="108A5883" w14:textId="249AB834" w:rsidR="00F451A8" w:rsidRPr="00F1568B" w:rsidRDefault="00F451A8" w:rsidP="00F1568B">
      <w:pPr>
        <w:pStyle w:val="NormalWeb"/>
        <w:numPr>
          <w:ilvl w:val="0"/>
          <w:numId w:val="36"/>
        </w:numPr>
        <w:jc w:val="both"/>
        <w:rPr>
          <w:rFonts w:asciiTheme="majorHAnsi" w:hAnsiTheme="majorHAnsi" w:cstheme="majorHAnsi"/>
        </w:rPr>
      </w:pPr>
      <w:r w:rsidRPr="00F1568B">
        <w:rPr>
          <w:rFonts w:asciiTheme="majorHAnsi" w:hAnsiTheme="majorHAnsi" w:cstheme="majorHAnsi"/>
        </w:rPr>
        <w:t>Integración hacia adelante (</w:t>
      </w:r>
      <w:r w:rsidRPr="00F1568B">
        <w:rPr>
          <w:rFonts w:asciiTheme="majorHAnsi" w:hAnsiTheme="majorHAnsi" w:cstheme="majorHAnsi"/>
          <w:i/>
          <w:iCs/>
        </w:rPr>
        <w:t>Forward Integration</w:t>
      </w:r>
      <w:r w:rsidRPr="00F1568B">
        <w:rPr>
          <w:rFonts w:asciiTheme="majorHAnsi" w:hAnsiTheme="majorHAnsi" w:cstheme="majorHAnsi"/>
        </w:rPr>
        <w:t>): Es una estrategia de integración vertical que consiste en adquirir la propiedad o un mayor control sobre los distribuidores, minoristas o canales de venta. Su objetivo es acercarse más al consumidor final, controlar la comercialización del producto y asegurar los márgenes de ganancia del canal de distribución.</w:t>
      </w:r>
    </w:p>
    <w:p w14:paraId="267244AD" w14:textId="2F47C114" w:rsidR="00F451A8" w:rsidRPr="00F1568B" w:rsidRDefault="00F451A8" w:rsidP="00F1568B">
      <w:pPr>
        <w:pStyle w:val="NormalWeb"/>
        <w:numPr>
          <w:ilvl w:val="0"/>
          <w:numId w:val="36"/>
        </w:numPr>
        <w:jc w:val="both"/>
        <w:rPr>
          <w:rFonts w:asciiTheme="majorHAnsi" w:hAnsiTheme="majorHAnsi" w:cstheme="majorHAnsi"/>
        </w:rPr>
      </w:pPr>
      <w:r w:rsidRPr="00F1568B">
        <w:rPr>
          <w:rFonts w:asciiTheme="majorHAnsi" w:hAnsiTheme="majorHAnsi" w:cstheme="majorHAnsi"/>
        </w:rPr>
        <w:t>Integración hacia atrás (</w:t>
      </w:r>
      <w:r w:rsidRPr="00F1568B">
        <w:rPr>
          <w:rFonts w:asciiTheme="majorHAnsi" w:hAnsiTheme="majorHAnsi" w:cstheme="majorHAnsi"/>
          <w:i/>
          <w:iCs/>
        </w:rPr>
        <w:t>Backward Integration</w:t>
      </w:r>
      <w:r w:rsidRPr="00F1568B">
        <w:rPr>
          <w:rFonts w:asciiTheme="majorHAnsi" w:hAnsiTheme="majorHAnsi" w:cstheme="majorHAnsi"/>
        </w:rPr>
        <w:t>): Ocurre cuando la empresa busca la propiedad o el control de sus proveedores de materias primas o insumos para asegurar la cadena de suministro.</w:t>
      </w:r>
    </w:p>
    <w:p w14:paraId="08C16556" w14:textId="6EC6F401" w:rsidR="00F451A8" w:rsidRPr="00F1568B" w:rsidRDefault="00F451A8" w:rsidP="00F1568B">
      <w:pPr>
        <w:pStyle w:val="NormalWeb"/>
        <w:numPr>
          <w:ilvl w:val="0"/>
          <w:numId w:val="36"/>
        </w:numPr>
        <w:jc w:val="both"/>
        <w:rPr>
          <w:rFonts w:asciiTheme="majorHAnsi" w:hAnsiTheme="majorHAnsi" w:cstheme="majorHAnsi"/>
        </w:rPr>
      </w:pPr>
      <w:r w:rsidRPr="00F1568B">
        <w:rPr>
          <w:rFonts w:asciiTheme="majorHAnsi" w:hAnsiTheme="majorHAnsi" w:cstheme="majorHAnsi"/>
        </w:rPr>
        <w:t xml:space="preserve">Penetración de mercado: Busca aumentar la participación de mercado vendiendo los productos </w:t>
      </w:r>
      <w:r w:rsidRPr="00F1568B">
        <w:rPr>
          <w:rFonts w:asciiTheme="majorHAnsi" w:hAnsiTheme="majorHAnsi" w:cstheme="majorHAnsi"/>
          <w:i/>
          <w:iCs/>
        </w:rPr>
        <w:t>actuales</w:t>
      </w:r>
      <w:r w:rsidRPr="00F1568B">
        <w:rPr>
          <w:rFonts w:asciiTheme="majorHAnsi" w:hAnsiTheme="majorHAnsi" w:cstheme="majorHAnsi"/>
        </w:rPr>
        <w:t xml:space="preserve"> en los mercados </w:t>
      </w:r>
      <w:r w:rsidRPr="00F1568B">
        <w:rPr>
          <w:rFonts w:asciiTheme="majorHAnsi" w:hAnsiTheme="majorHAnsi" w:cstheme="majorHAnsi"/>
          <w:i/>
          <w:iCs/>
        </w:rPr>
        <w:t>actuales</w:t>
      </w:r>
      <w:r w:rsidRPr="00F1568B">
        <w:rPr>
          <w:rFonts w:asciiTheme="majorHAnsi" w:hAnsiTheme="majorHAnsi" w:cstheme="majorHAnsi"/>
        </w:rPr>
        <w:t xml:space="preserve"> a través de un mayor esfuerzo de mercadotecnia.</w:t>
      </w:r>
    </w:p>
    <w:p w14:paraId="7E594877" w14:textId="618BBF1A" w:rsidR="00F451A8" w:rsidRPr="00F1568B" w:rsidRDefault="00F451A8" w:rsidP="00F1568B">
      <w:pPr>
        <w:pStyle w:val="NormalWeb"/>
        <w:numPr>
          <w:ilvl w:val="0"/>
          <w:numId w:val="36"/>
        </w:numPr>
        <w:jc w:val="both"/>
        <w:rPr>
          <w:rFonts w:asciiTheme="majorHAnsi" w:hAnsiTheme="majorHAnsi" w:cstheme="majorHAnsi"/>
        </w:rPr>
      </w:pPr>
      <w:r w:rsidRPr="00F1568B">
        <w:rPr>
          <w:rFonts w:asciiTheme="majorHAnsi" w:hAnsiTheme="majorHAnsi" w:cstheme="majorHAnsi"/>
        </w:rPr>
        <w:t xml:space="preserve">Desarrollo de producto: Consiste en crear o modificar productos </w:t>
      </w:r>
      <w:r w:rsidRPr="00F1568B">
        <w:rPr>
          <w:rFonts w:asciiTheme="majorHAnsi" w:hAnsiTheme="majorHAnsi" w:cstheme="majorHAnsi"/>
          <w:i/>
          <w:iCs/>
        </w:rPr>
        <w:t>nuevos</w:t>
      </w:r>
      <w:r w:rsidRPr="00F1568B">
        <w:rPr>
          <w:rFonts w:asciiTheme="majorHAnsi" w:hAnsiTheme="majorHAnsi" w:cstheme="majorHAnsi"/>
        </w:rPr>
        <w:t xml:space="preserve"> para venderlos en los mercados </w:t>
      </w:r>
      <w:r w:rsidRPr="00F1568B">
        <w:rPr>
          <w:rFonts w:asciiTheme="majorHAnsi" w:hAnsiTheme="majorHAnsi" w:cstheme="majorHAnsi"/>
          <w:i/>
          <w:iCs/>
        </w:rPr>
        <w:t>actuales</w:t>
      </w:r>
      <w:r w:rsidRPr="00F1568B">
        <w:rPr>
          <w:rFonts w:asciiTheme="majorHAnsi" w:hAnsiTheme="majorHAnsi" w:cstheme="majorHAnsi"/>
        </w:rPr>
        <w:t>.</w:t>
      </w:r>
    </w:p>
    <w:p w14:paraId="423DEE39" w14:textId="691883C6" w:rsidR="00F451A8" w:rsidRPr="003E608A" w:rsidRDefault="00F451A8" w:rsidP="00F1568B">
      <w:pPr>
        <w:pStyle w:val="NormalWeb"/>
        <w:numPr>
          <w:ilvl w:val="0"/>
          <w:numId w:val="36"/>
        </w:numPr>
        <w:jc w:val="both"/>
        <w:rPr>
          <w:rFonts w:asciiTheme="majorHAnsi" w:hAnsiTheme="majorHAnsi" w:cstheme="majorHAnsi"/>
        </w:rPr>
      </w:pPr>
      <w:r w:rsidRPr="003E608A">
        <w:rPr>
          <w:rFonts w:asciiTheme="majorHAnsi" w:hAnsiTheme="majorHAnsi" w:cstheme="majorHAnsi"/>
        </w:rPr>
        <w:t>Diversificación</w:t>
      </w:r>
      <w:r w:rsidRPr="003E608A">
        <w:rPr>
          <w:rFonts w:asciiTheme="majorHAnsi" w:hAnsiTheme="majorHAnsi" w:cstheme="majorHAnsi"/>
          <w:b/>
          <w:bCs/>
        </w:rPr>
        <w:t xml:space="preserve"> </w:t>
      </w:r>
      <w:r w:rsidRPr="00F1568B">
        <w:rPr>
          <w:rFonts w:asciiTheme="majorHAnsi" w:hAnsiTheme="majorHAnsi" w:cstheme="majorHAnsi"/>
        </w:rPr>
        <w:t>concéntrica:</w:t>
      </w:r>
      <w:r w:rsidRPr="003E608A">
        <w:rPr>
          <w:rFonts w:asciiTheme="majorHAnsi" w:hAnsiTheme="majorHAnsi" w:cstheme="majorHAnsi"/>
        </w:rPr>
        <w:t xml:space="preserve"> Implica añadir productos o servicios </w:t>
      </w:r>
      <w:r w:rsidRPr="003E608A">
        <w:rPr>
          <w:rFonts w:asciiTheme="majorHAnsi" w:hAnsiTheme="majorHAnsi" w:cstheme="majorHAnsi"/>
          <w:i/>
          <w:iCs/>
        </w:rPr>
        <w:t>nuevos pero relacionados</w:t>
      </w:r>
      <w:r w:rsidRPr="003E608A">
        <w:rPr>
          <w:rFonts w:asciiTheme="majorHAnsi" w:hAnsiTheme="majorHAnsi" w:cstheme="majorHAnsi"/>
        </w:rPr>
        <w:t xml:space="preserve"> con la actividad principal de la empresa.</w:t>
      </w:r>
    </w:p>
    <w:p w14:paraId="7B2F4327" w14:textId="77777777" w:rsidR="00F451A8" w:rsidRPr="003E608A" w:rsidRDefault="00F451A8" w:rsidP="00A94E78">
      <w:pPr>
        <w:pStyle w:val="Prrafodelista"/>
        <w:spacing w:after="100" w:afterAutospacing="1" w:line="240" w:lineRule="auto"/>
        <w:jc w:val="both"/>
        <w:rPr>
          <w:rFonts w:asciiTheme="majorHAnsi" w:hAnsiTheme="majorHAnsi" w:cstheme="majorHAnsi"/>
        </w:rPr>
      </w:pPr>
    </w:p>
    <w:p w14:paraId="485946D3" w14:textId="1C0254E2" w:rsidR="00D437B5" w:rsidRPr="003E608A" w:rsidRDefault="00D437B5" w:rsidP="00A94E78">
      <w:pPr>
        <w:pStyle w:val="Prrafodelista"/>
        <w:spacing w:after="100" w:afterAutospacing="1" w:line="240" w:lineRule="auto"/>
        <w:jc w:val="both"/>
        <w:rPr>
          <w:rFonts w:asciiTheme="majorHAnsi" w:hAnsiTheme="majorHAnsi" w:cstheme="majorHAnsi"/>
          <w:b/>
          <w:bCs/>
        </w:rPr>
      </w:pPr>
      <w:r w:rsidRPr="003E608A">
        <w:rPr>
          <w:rFonts w:asciiTheme="majorHAnsi" w:hAnsiTheme="majorHAnsi" w:cstheme="majorHAnsi"/>
          <w:b/>
          <w:bCs/>
        </w:rPr>
        <w:t>Benchmarking</w:t>
      </w:r>
    </w:p>
    <w:p w14:paraId="1AA311AF" w14:textId="77777777" w:rsidR="00D437B5" w:rsidRPr="003E608A" w:rsidRDefault="00D437B5" w:rsidP="00A94E78">
      <w:pPr>
        <w:pStyle w:val="Prrafodelista"/>
        <w:spacing w:after="100" w:afterAutospacing="1" w:line="240" w:lineRule="auto"/>
        <w:jc w:val="both"/>
        <w:rPr>
          <w:rFonts w:asciiTheme="majorHAnsi" w:hAnsiTheme="majorHAnsi" w:cstheme="majorHAnsi"/>
        </w:rPr>
      </w:pPr>
    </w:p>
    <w:p w14:paraId="45E1A6A5" w14:textId="68CCFA16" w:rsidR="00D437B5" w:rsidRPr="003E608A" w:rsidRDefault="00D437B5" w:rsidP="00A94E78">
      <w:pPr>
        <w:pStyle w:val="Prrafodelista"/>
        <w:spacing w:after="100" w:afterAutospacing="1" w:line="240" w:lineRule="auto"/>
        <w:jc w:val="both"/>
        <w:rPr>
          <w:rFonts w:asciiTheme="majorHAnsi" w:hAnsiTheme="majorHAnsi" w:cstheme="majorHAnsi"/>
        </w:rPr>
      </w:pPr>
      <w:r w:rsidRPr="003E608A">
        <w:rPr>
          <w:rFonts w:asciiTheme="majorHAnsi" w:hAnsiTheme="majorHAnsi" w:cstheme="majorHAnsi"/>
        </w:rPr>
        <w:t xml:space="preserve">Es Un proceso continuo de investigación y evaluación sistemática de los productos, servicios, procesos y prácticas de trabajo de las organizaciones reconocidas como líderes, con el fin de realizar comparaciones, identificar las mejores prácticas (the best of breed) </w:t>
      </w:r>
      <w:r w:rsidRPr="003E608A">
        <w:rPr>
          <w:rFonts w:asciiTheme="majorHAnsi" w:hAnsiTheme="majorHAnsi" w:cstheme="majorHAnsi"/>
        </w:rPr>
        <w:lastRenderedPageBreak/>
        <w:t>e incorporarlas a la propia empresa para alcanzar un nivel superior de competitividad y excelencia.</w:t>
      </w:r>
    </w:p>
    <w:p w14:paraId="2C4593D8" w14:textId="77777777" w:rsidR="00CD0DAB" w:rsidRPr="003E608A" w:rsidRDefault="00CD0DAB" w:rsidP="00A94E78">
      <w:pPr>
        <w:pStyle w:val="Prrafodelista"/>
        <w:spacing w:after="100" w:afterAutospacing="1" w:line="240" w:lineRule="auto"/>
        <w:jc w:val="both"/>
        <w:rPr>
          <w:rFonts w:asciiTheme="majorHAnsi" w:eastAsia="Times New Roman" w:hAnsiTheme="majorHAnsi" w:cstheme="majorHAnsi"/>
          <w:lang w:val="es-MX" w:eastAsia="es-MX"/>
        </w:rPr>
      </w:pPr>
    </w:p>
    <w:p w14:paraId="293CE521" w14:textId="718F949F" w:rsidR="00CD0DAB" w:rsidRPr="003E608A" w:rsidRDefault="00CD0DAB" w:rsidP="00A94E78">
      <w:pPr>
        <w:pStyle w:val="Prrafodelista"/>
        <w:spacing w:after="100" w:afterAutospacing="1" w:line="240" w:lineRule="auto"/>
        <w:jc w:val="both"/>
        <w:rPr>
          <w:rFonts w:asciiTheme="majorHAnsi" w:eastAsia="Times New Roman" w:hAnsiTheme="majorHAnsi" w:cstheme="majorHAnsi"/>
          <w:lang w:val="es-MX" w:eastAsia="es-MX"/>
        </w:rPr>
      </w:pPr>
      <w:r w:rsidRPr="003E608A">
        <w:rPr>
          <w:rFonts w:asciiTheme="majorHAnsi" w:eastAsia="Times New Roman" w:hAnsiTheme="majorHAnsi" w:cstheme="majorHAnsi"/>
          <w:lang w:val="es-MX" w:eastAsia="es-MX"/>
        </w:rPr>
        <w:t>El benchmarking no es copiar, imitar ni practicar espionaje industrial. Su esencia es un proceso de aprendizaje organizacional e innovación adaptativa, donde la empresa aprende cómo actúan las compañías de excelencia para adaptar y mejorar esos hallazgos en su propio contexto.</w:t>
      </w:r>
    </w:p>
    <w:p w14:paraId="6205DE43" w14:textId="30431C31" w:rsidR="00CD0DAB" w:rsidRPr="00F1568B" w:rsidRDefault="00F1568B" w:rsidP="00CD0DAB">
      <w:pPr>
        <w:pStyle w:val="NormalWeb"/>
        <w:spacing w:before="0" w:beforeAutospacing="0"/>
        <w:rPr>
          <w:rFonts w:asciiTheme="majorHAnsi" w:hAnsiTheme="majorHAnsi" w:cstheme="majorHAnsi"/>
          <w:b/>
          <w:bCs/>
        </w:rPr>
      </w:pPr>
      <w:r w:rsidRPr="00F1568B">
        <w:rPr>
          <w:rFonts w:asciiTheme="majorHAnsi" w:hAnsiTheme="majorHAnsi" w:cstheme="majorHAnsi"/>
          <w:b/>
          <w:bCs/>
        </w:rPr>
        <w:t>P</w:t>
      </w:r>
      <w:r w:rsidR="00CD0DAB" w:rsidRPr="00F1568B">
        <w:rPr>
          <w:rFonts w:asciiTheme="majorHAnsi" w:hAnsiTheme="majorHAnsi" w:cstheme="majorHAnsi"/>
          <w:b/>
          <w:bCs/>
        </w:rPr>
        <w:t>ropósitos:</w:t>
      </w:r>
    </w:p>
    <w:p w14:paraId="162CA874" w14:textId="77777777" w:rsidR="00CD0DAB" w:rsidRPr="003E608A" w:rsidRDefault="00CD0DAB" w:rsidP="00CD0DAB">
      <w:pPr>
        <w:pStyle w:val="NormalWeb"/>
        <w:numPr>
          <w:ilvl w:val="0"/>
          <w:numId w:val="29"/>
        </w:numPr>
        <w:spacing w:before="0" w:beforeAutospacing="0"/>
        <w:jc w:val="both"/>
        <w:rPr>
          <w:rFonts w:asciiTheme="majorHAnsi" w:hAnsiTheme="majorHAnsi" w:cstheme="majorHAnsi"/>
          <w:sz w:val="22"/>
          <w:szCs w:val="22"/>
        </w:rPr>
      </w:pPr>
      <w:r w:rsidRPr="003E608A">
        <w:rPr>
          <w:rFonts w:asciiTheme="majorHAnsi" w:hAnsiTheme="majorHAnsi" w:cstheme="majorHAnsi"/>
          <w:b/>
          <w:bCs/>
          <w:sz w:val="22"/>
          <w:szCs w:val="22"/>
        </w:rPr>
        <w:t>Conocer la propia operación:</w:t>
      </w:r>
      <w:r w:rsidRPr="003E608A">
        <w:rPr>
          <w:rFonts w:asciiTheme="majorHAnsi" w:hAnsiTheme="majorHAnsi" w:cstheme="majorHAnsi"/>
          <w:sz w:val="22"/>
          <w:szCs w:val="22"/>
        </w:rPr>
        <w:t xml:space="preserve"> Determinar con precisión las fortalezas, debilidades, costos y cuellos de botella de los procesos internos antes de buscar referencias externas.</w:t>
      </w:r>
    </w:p>
    <w:p w14:paraId="4A472423" w14:textId="77777777" w:rsidR="00CD0DAB" w:rsidRPr="003E608A" w:rsidRDefault="00CD0DAB" w:rsidP="00F1568B">
      <w:pPr>
        <w:pStyle w:val="NormalWeb"/>
        <w:numPr>
          <w:ilvl w:val="0"/>
          <w:numId w:val="29"/>
        </w:numPr>
        <w:spacing w:before="0" w:beforeAutospacing="0"/>
        <w:rPr>
          <w:rFonts w:asciiTheme="majorHAnsi" w:hAnsiTheme="majorHAnsi" w:cstheme="majorHAnsi"/>
          <w:sz w:val="22"/>
          <w:szCs w:val="22"/>
        </w:rPr>
      </w:pPr>
      <w:r w:rsidRPr="003E608A">
        <w:rPr>
          <w:rStyle w:val="citation-153"/>
          <w:rFonts w:asciiTheme="majorHAnsi" w:hAnsiTheme="majorHAnsi" w:cstheme="majorHAnsi"/>
          <w:b/>
          <w:bCs/>
          <w:sz w:val="22"/>
          <w:szCs w:val="22"/>
        </w:rPr>
        <w:t>Identificar a los líderes de la industria o área:</w:t>
      </w:r>
      <w:r w:rsidRPr="003E608A">
        <w:rPr>
          <w:rFonts w:asciiTheme="majorHAnsi" w:hAnsiTheme="majorHAnsi" w:cstheme="majorHAnsi"/>
          <w:sz w:val="22"/>
          <w:szCs w:val="22"/>
        </w:rPr>
        <w:t xml:space="preserve"> Localizar a las organizaciones que tienen los estándares de desempeño más elevados en una función o sector específico. </w:t>
      </w:r>
    </w:p>
    <w:p w14:paraId="7CD278D1" w14:textId="285770E6" w:rsidR="00CD0DAB" w:rsidRPr="00F1568B" w:rsidRDefault="00CD0DAB" w:rsidP="00F1568B">
      <w:pPr>
        <w:pStyle w:val="NormalWeb"/>
        <w:numPr>
          <w:ilvl w:val="0"/>
          <w:numId w:val="29"/>
        </w:numPr>
        <w:spacing w:before="0" w:beforeAutospacing="0"/>
        <w:rPr>
          <w:rFonts w:asciiTheme="majorHAnsi" w:hAnsiTheme="majorHAnsi" w:cstheme="majorHAnsi"/>
          <w:sz w:val="22"/>
          <w:szCs w:val="22"/>
        </w:rPr>
      </w:pPr>
      <w:r w:rsidRPr="003E608A">
        <w:rPr>
          <w:rStyle w:val="citation-152"/>
          <w:rFonts w:asciiTheme="majorHAnsi" w:hAnsiTheme="majorHAnsi" w:cstheme="majorHAnsi"/>
          <w:b/>
          <w:bCs/>
          <w:sz w:val="22"/>
          <w:szCs w:val="22"/>
        </w:rPr>
        <w:t>Reducir o cerrar la brecha de desempeño:</w:t>
      </w:r>
      <w:r w:rsidRPr="003E608A">
        <w:rPr>
          <w:rFonts w:asciiTheme="majorHAnsi" w:hAnsiTheme="majorHAnsi" w:cstheme="majorHAnsi"/>
          <w:sz w:val="22"/>
          <w:szCs w:val="22"/>
        </w:rPr>
        <w:t xml:space="preserve"> Determinar la distancia existente entre los resultados propios y los del referente (</w:t>
      </w:r>
      <w:r w:rsidRPr="003E608A">
        <w:rPr>
          <w:rFonts w:asciiTheme="majorHAnsi" w:hAnsiTheme="majorHAnsi" w:cstheme="majorHAnsi"/>
          <w:i/>
          <w:iCs/>
          <w:sz w:val="22"/>
          <w:szCs w:val="22"/>
        </w:rPr>
        <w:t>benchmark</w:t>
      </w:r>
      <w:r w:rsidRPr="003E608A">
        <w:rPr>
          <w:rFonts w:asciiTheme="majorHAnsi" w:hAnsiTheme="majorHAnsi" w:cstheme="majorHAnsi"/>
          <w:sz w:val="22"/>
          <w:szCs w:val="22"/>
        </w:rPr>
        <w:t xml:space="preserve">) para formular planes de acción que permitan alcanzar o superar dicho estándar. </w:t>
      </w:r>
    </w:p>
    <w:p w14:paraId="068C8F6B" w14:textId="77777777" w:rsidR="0054704E" w:rsidRPr="00F1568B" w:rsidRDefault="0054704E" w:rsidP="00F1568B">
      <w:pPr>
        <w:ind w:left="720"/>
        <w:jc w:val="both"/>
        <w:rPr>
          <w:rFonts w:asciiTheme="majorHAnsi" w:hAnsiTheme="majorHAnsi" w:cstheme="majorHAnsi"/>
          <w:b/>
          <w:bCs/>
          <w:lang w:val="es-MX"/>
        </w:rPr>
      </w:pPr>
      <w:r w:rsidRPr="00F1568B">
        <w:rPr>
          <w:rFonts w:asciiTheme="majorHAnsi" w:hAnsiTheme="majorHAnsi" w:cstheme="majorHAnsi"/>
          <w:b/>
          <w:bCs/>
          <w:lang w:val="es-MX"/>
        </w:rPr>
        <w:t xml:space="preserve">Bibliografía: </w:t>
      </w:r>
    </w:p>
    <w:p w14:paraId="0D5A4525" w14:textId="703806FC" w:rsidR="00865C96" w:rsidRPr="003E608A" w:rsidRDefault="001912C1" w:rsidP="00894E6E">
      <w:pPr>
        <w:rPr>
          <w:rFonts w:asciiTheme="majorHAnsi" w:hAnsiTheme="majorHAnsi" w:cstheme="majorHAnsi"/>
        </w:rPr>
      </w:pPr>
      <w:r w:rsidRPr="003E608A">
        <w:rPr>
          <w:rFonts w:asciiTheme="majorHAnsi" w:hAnsiTheme="majorHAnsi" w:cstheme="majorHAnsi"/>
          <w:b/>
          <w:bCs/>
        </w:rPr>
        <w:t>Chiavenato, I. (2019).</w:t>
      </w:r>
      <w:r w:rsidRPr="003E608A">
        <w:rPr>
          <w:rFonts w:asciiTheme="majorHAnsi" w:hAnsiTheme="majorHAnsi" w:cstheme="majorHAnsi"/>
        </w:rPr>
        <w:t xml:space="preserve"> </w:t>
      </w:r>
      <w:r w:rsidRPr="003E608A">
        <w:rPr>
          <w:rFonts w:asciiTheme="majorHAnsi" w:hAnsiTheme="majorHAnsi" w:cstheme="majorHAnsi"/>
          <w:i/>
          <w:iCs/>
        </w:rPr>
        <w:t>Introducción a la Teoría General de la Administración</w:t>
      </w:r>
      <w:r w:rsidRPr="003E608A">
        <w:rPr>
          <w:rFonts w:asciiTheme="majorHAnsi" w:hAnsiTheme="majorHAnsi" w:cstheme="majorHAnsi"/>
        </w:rPr>
        <w:t xml:space="preserve"> (10.ª ed.). McGraw-Hill.</w:t>
      </w:r>
      <w:r w:rsidR="00990B25" w:rsidRPr="003E608A">
        <w:rPr>
          <w:rFonts w:asciiTheme="majorHAnsi" w:hAnsiTheme="majorHAnsi" w:cstheme="majorHAnsi"/>
        </w:rPr>
        <w:t xml:space="preserve"> https://frrq.cvg.utn.edu.ar/pluginfile.php/15525/mod_resource/content/0/Chiavenato%20Idalverto.%20Introducci%C3%B3n%20a%20la%20teor%C3%ADa%20general%20de%20la%20Administraci%C3%B3n.pdf</w:t>
      </w:r>
    </w:p>
    <w:p w14:paraId="0DC70977" w14:textId="1111C5F9" w:rsidR="001912C1" w:rsidRPr="003E608A" w:rsidRDefault="001912C1" w:rsidP="00894E6E">
      <w:pPr>
        <w:rPr>
          <w:rFonts w:asciiTheme="majorHAnsi" w:hAnsiTheme="majorHAnsi" w:cstheme="majorHAnsi"/>
        </w:rPr>
      </w:pPr>
      <w:r w:rsidRPr="003E608A">
        <w:rPr>
          <w:rFonts w:asciiTheme="majorHAnsi" w:hAnsiTheme="majorHAnsi" w:cstheme="majorHAnsi"/>
          <w:b/>
          <w:bCs/>
        </w:rPr>
        <w:t>Chiavenato, I. (2017).</w:t>
      </w:r>
      <w:r w:rsidRPr="003E608A">
        <w:rPr>
          <w:rFonts w:asciiTheme="majorHAnsi" w:hAnsiTheme="majorHAnsi" w:cstheme="majorHAnsi"/>
        </w:rPr>
        <w:t xml:space="preserve"> </w:t>
      </w:r>
      <w:r w:rsidRPr="003E608A">
        <w:rPr>
          <w:rFonts w:asciiTheme="majorHAnsi" w:hAnsiTheme="majorHAnsi" w:cstheme="majorHAnsi"/>
          <w:i/>
          <w:iCs/>
        </w:rPr>
        <w:t>Comportamiento Organizacional</w:t>
      </w:r>
      <w:r w:rsidRPr="003E608A">
        <w:rPr>
          <w:rFonts w:asciiTheme="majorHAnsi" w:hAnsiTheme="majorHAnsi" w:cstheme="majorHAnsi"/>
        </w:rPr>
        <w:t xml:space="preserve"> (3.ª ed.). McGraw-Hill. Cap. 14 (</w:t>
      </w:r>
      <w:r w:rsidRPr="003E608A">
        <w:rPr>
          <w:rFonts w:asciiTheme="majorHAnsi" w:hAnsiTheme="majorHAnsi" w:cstheme="majorHAnsi"/>
          <w:i/>
          <w:iCs/>
        </w:rPr>
        <w:t>Diseño Organizacional</w:t>
      </w:r>
      <w:r w:rsidRPr="003E608A">
        <w:rPr>
          <w:rFonts w:asciiTheme="majorHAnsi" w:hAnsiTheme="majorHAnsi" w:cstheme="majorHAnsi"/>
        </w:rPr>
        <w:t>), pp. 380-405.</w:t>
      </w:r>
    </w:p>
    <w:p w14:paraId="76A3F3C1" w14:textId="3D92EBE4" w:rsidR="00990B25" w:rsidRPr="003E608A" w:rsidRDefault="00990B25" w:rsidP="00894E6E">
      <w:pPr>
        <w:rPr>
          <w:rFonts w:asciiTheme="majorHAnsi" w:hAnsiTheme="majorHAnsi" w:cstheme="majorHAnsi"/>
        </w:rPr>
      </w:pPr>
      <w:r w:rsidRPr="003E608A">
        <w:rPr>
          <w:rFonts w:asciiTheme="majorHAnsi" w:hAnsiTheme="majorHAnsi" w:cstheme="majorHAnsi"/>
        </w:rPr>
        <w:t>https://www.gob.mx/cms/uploads/attachment/file/335680/Comportamiento_organizacional._La_dina_mica_en_las_organizaciones..pdf</w:t>
      </w:r>
    </w:p>
    <w:p w14:paraId="31D843B2" w14:textId="588D353F" w:rsidR="001912C1" w:rsidRPr="003E608A" w:rsidRDefault="001912C1" w:rsidP="00F1568B">
      <w:pPr>
        <w:pStyle w:val="NormalWeb"/>
        <w:jc w:val="both"/>
        <w:rPr>
          <w:rFonts w:asciiTheme="majorHAnsi" w:hAnsiTheme="majorHAnsi" w:cstheme="majorHAnsi"/>
          <w:sz w:val="22"/>
          <w:szCs w:val="22"/>
        </w:rPr>
      </w:pPr>
      <w:r w:rsidRPr="003E608A">
        <w:rPr>
          <w:rFonts w:asciiTheme="majorHAnsi" w:hAnsiTheme="majorHAnsi" w:cstheme="majorHAnsi"/>
          <w:b/>
          <w:bCs/>
          <w:sz w:val="22"/>
          <w:szCs w:val="22"/>
        </w:rPr>
        <w:t>Chiavenato, I. (2020).</w:t>
      </w:r>
      <w:r w:rsidRPr="003E608A">
        <w:rPr>
          <w:rFonts w:asciiTheme="majorHAnsi" w:hAnsiTheme="majorHAnsi" w:cstheme="majorHAnsi"/>
          <w:sz w:val="22"/>
          <w:szCs w:val="22"/>
        </w:rPr>
        <w:t xml:space="preserve"> </w:t>
      </w:r>
      <w:r w:rsidRPr="003E608A">
        <w:rPr>
          <w:rFonts w:asciiTheme="majorHAnsi" w:hAnsiTheme="majorHAnsi" w:cstheme="majorHAnsi"/>
          <w:i/>
          <w:iCs/>
          <w:sz w:val="22"/>
          <w:szCs w:val="22"/>
        </w:rPr>
        <w:t>Gestión del Talento Humano</w:t>
      </w:r>
      <w:r w:rsidRPr="003E608A">
        <w:rPr>
          <w:rFonts w:asciiTheme="majorHAnsi" w:hAnsiTheme="majorHAnsi" w:cstheme="majorHAnsi"/>
          <w:sz w:val="22"/>
          <w:szCs w:val="22"/>
        </w:rPr>
        <w:t xml:space="preserve"> (5.ª ed.). McGraw-Hill.</w:t>
      </w:r>
      <w:r w:rsidR="00990B25" w:rsidRPr="003E608A">
        <w:rPr>
          <w:rFonts w:asciiTheme="majorHAnsi" w:hAnsiTheme="majorHAnsi" w:cstheme="majorHAnsi"/>
          <w:sz w:val="22"/>
          <w:szCs w:val="22"/>
        </w:rPr>
        <w:t xml:space="preserve"> https://gc.scalahed.com/recursos/files/r161r/w24756w/gestion-del-talento-humano-chiavenato.pdf</w:t>
      </w:r>
    </w:p>
    <w:p w14:paraId="595DDE08" w14:textId="77777777" w:rsidR="001912C1" w:rsidRPr="003E608A" w:rsidRDefault="001912C1" w:rsidP="00894E6E">
      <w:pPr>
        <w:rPr>
          <w:rFonts w:asciiTheme="majorHAnsi" w:hAnsiTheme="majorHAnsi" w:cstheme="majorHAnsi"/>
          <w:lang w:val="es-MX"/>
        </w:rPr>
      </w:pPr>
    </w:p>
    <w:sectPr w:rsidR="001912C1" w:rsidRPr="003E608A" w:rsidSect="00034616">
      <w:headerReference w:type="default" r:id="rId33"/>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D8A0A3" w14:textId="77777777" w:rsidR="0050279F" w:rsidRDefault="0050279F" w:rsidP="00A25A06">
      <w:pPr>
        <w:spacing w:after="0" w:line="240" w:lineRule="auto"/>
      </w:pPr>
      <w:r>
        <w:separator/>
      </w:r>
    </w:p>
  </w:endnote>
  <w:endnote w:type="continuationSeparator" w:id="0">
    <w:p w14:paraId="6D5F4102" w14:textId="77777777" w:rsidR="0050279F" w:rsidRDefault="0050279F" w:rsidP="00A25A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42417B" w14:textId="77777777" w:rsidR="0050279F" w:rsidRDefault="0050279F" w:rsidP="00A25A06">
      <w:pPr>
        <w:spacing w:after="0" w:line="240" w:lineRule="auto"/>
      </w:pPr>
      <w:r>
        <w:separator/>
      </w:r>
    </w:p>
  </w:footnote>
  <w:footnote w:type="continuationSeparator" w:id="0">
    <w:p w14:paraId="3E64AE93" w14:textId="77777777" w:rsidR="0050279F" w:rsidRDefault="0050279F" w:rsidP="00A25A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61104" w14:textId="6FC664FB" w:rsidR="00A25A06" w:rsidRDefault="00A25A06">
    <w:pPr>
      <w:pStyle w:val="Encabezado"/>
    </w:pPr>
    <w:r w:rsidRPr="00B05EF4">
      <w:rPr>
        <w:b/>
        <w:bCs/>
        <w:noProof/>
        <w:lang w:val="es-MX"/>
      </w:rPr>
      <w:drawing>
        <wp:inline distT="0" distB="0" distL="0" distR="0" wp14:anchorId="291CD66A" wp14:editId="33E9F983">
          <wp:extent cx="5486400" cy="444715"/>
          <wp:effectExtent l="0" t="0" r="0" b="0"/>
          <wp:docPr id="20728621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862119" name=""/>
                  <pic:cNvPicPr/>
                </pic:nvPicPr>
                <pic:blipFill>
                  <a:blip r:embed="rId1"/>
                  <a:stretch>
                    <a:fillRect/>
                  </a:stretch>
                </pic:blipFill>
                <pic:spPr>
                  <a:xfrm>
                    <a:off x="0" y="0"/>
                    <a:ext cx="5486400" cy="44471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5550"/>
        </w:tabs>
        <w:ind w:left="555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aconnme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aconnme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aconvieta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aconvieta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aconnme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aconvietas"/>
      <w:lvlText w:val=""/>
      <w:lvlJc w:val="left"/>
      <w:pPr>
        <w:tabs>
          <w:tab w:val="num" w:pos="360"/>
        </w:tabs>
        <w:ind w:left="360" w:hanging="360"/>
      </w:pPr>
      <w:rPr>
        <w:rFonts w:ascii="Symbol" w:hAnsi="Symbol" w:hint="default"/>
      </w:rPr>
    </w:lvl>
  </w:abstractNum>
  <w:abstractNum w:abstractNumId="9" w15:restartNumberingAfterBreak="0">
    <w:nsid w:val="0BDD470A"/>
    <w:multiLevelType w:val="hybridMultilevel"/>
    <w:tmpl w:val="925A1A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11410B6D"/>
    <w:multiLevelType w:val="multilevel"/>
    <w:tmpl w:val="301E5A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034A78"/>
    <w:multiLevelType w:val="multilevel"/>
    <w:tmpl w:val="5A98D9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2C6F29"/>
    <w:multiLevelType w:val="hybridMultilevel"/>
    <w:tmpl w:val="3356B2F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46134B"/>
    <w:multiLevelType w:val="multilevel"/>
    <w:tmpl w:val="A9E2C8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8C54238"/>
    <w:multiLevelType w:val="multilevel"/>
    <w:tmpl w:val="1EBC6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CA7EF0"/>
    <w:multiLevelType w:val="hybridMultilevel"/>
    <w:tmpl w:val="C1C8BD1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2CD401B1"/>
    <w:multiLevelType w:val="multilevel"/>
    <w:tmpl w:val="3C6AF9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CC7DED"/>
    <w:multiLevelType w:val="hybridMultilevel"/>
    <w:tmpl w:val="43465CE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7FB53C4"/>
    <w:multiLevelType w:val="multilevel"/>
    <w:tmpl w:val="B89A6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87C2F14"/>
    <w:multiLevelType w:val="hybridMultilevel"/>
    <w:tmpl w:val="9E08225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9CD3E12"/>
    <w:multiLevelType w:val="hybridMultilevel"/>
    <w:tmpl w:val="D65AEC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A9D5F9D"/>
    <w:multiLevelType w:val="multilevel"/>
    <w:tmpl w:val="85FEC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BF1556A"/>
    <w:multiLevelType w:val="multilevel"/>
    <w:tmpl w:val="36EA1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D4B2D3C"/>
    <w:multiLevelType w:val="multilevel"/>
    <w:tmpl w:val="08064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0C17BEC"/>
    <w:multiLevelType w:val="multilevel"/>
    <w:tmpl w:val="C560AA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E1F32C8"/>
    <w:multiLevelType w:val="multilevel"/>
    <w:tmpl w:val="E1EEEA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2A95951"/>
    <w:multiLevelType w:val="multilevel"/>
    <w:tmpl w:val="7A1E6F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FC60293"/>
    <w:multiLevelType w:val="multilevel"/>
    <w:tmpl w:val="D8C22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2F80692"/>
    <w:multiLevelType w:val="multilevel"/>
    <w:tmpl w:val="64BCDE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31A265A"/>
    <w:multiLevelType w:val="multilevel"/>
    <w:tmpl w:val="F21840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90C4381"/>
    <w:multiLevelType w:val="multilevel"/>
    <w:tmpl w:val="E6A26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BCB0D7F"/>
    <w:multiLevelType w:val="multilevel"/>
    <w:tmpl w:val="E982BD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C25185B"/>
    <w:multiLevelType w:val="multilevel"/>
    <w:tmpl w:val="0486EA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7141295"/>
    <w:multiLevelType w:val="multilevel"/>
    <w:tmpl w:val="30604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9D2099"/>
    <w:multiLevelType w:val="multilevel"/>
    <w:tmpl w:val="8856E3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C981CA6"/>
    <w:multiLevelType w:val="hybridMultilevel"/>
    <w:tmpl w:val="304AE8B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139488528">
    <w:abstractNumId w:val="8"/>
  </w:num>
  <w:num w:numId="2" w16cid:durableId="2075080268">
    <w:abstractNumId w:val="6"/>
  </w:num>
  <w:num w:numId="3" w16cid:durableId="1109860646">
    <w:abstractNumId w:val="5"/>
  </w:num>
  <w:num w:numId="4" w16cid:durableId="190148377">
    <w:abstractNumId w:val="4"/>
  </w:num>
  <w:num w:numId="5" w16cid:durableId="1345789346">
    <w:abstractNumId w:val="7"/>
  </w:num>
  <w:num w:numId="6" w16cid:durableId="1941067420">
    <w:abstractNumId w:val="3"/>
  </w:num>
  <w:num w:numId="7" w16cid:durableId="1508986333">
    <w:abstractNumId w:val="2"/>
  </w:num>
  <w:num w:numId="8" w16cid:durableId="1742406422">
    <w:abstractNumId w:val="1"/>
  </w:num>
  <w:num w:numId="9" w16cid:durableId="337387557">
    <w:abstractNumId w:val="0"/>
  </w:num>
  <w:num w:numId="10" w16cid:durableId="677539918">
    <w:abstractNumId w:val="26"/>
  </w:num>
  <w:num w:numId="11" w16cid:durableId="333462269">
    <w:abstractNumId w:val="34"/>
  </w:num>
  <w:num w:numId="12" w16cid:durableId="893588489">
    <w:abstractNumId w:val="19"/>
  </w:num>
  <w:num w:numId="13" w16cid:durableId="1107582612">
    <w:abstractNumId w:val="27"/>
  </w:num>
  <w:num w:numId="14" w16cid:durableId="284701291">
    <w:abstractNumId w:val="14"/>
  </w:num>
  <w:num w:numId="15" w16cid:durableId="1959138685">
    <w:abstractNumId w:val="31"/>
  </w:num>
  <w:num w:numId="16" w16cid:durableId="1680889312">
    <w:abstractNumId w:val="10"/>
  </w:num>
  <w:num w:numId="17" w16cid:durableId="1261764765">
    <w:abstractNumId w:val="24"/>
  </w:num>
  <w:num w:numId="18" w16cid:durableId="868447581">
    <w:abstractNumId w:val="30"/>
  </w:num>
  <w:num w:numId="19" w16cid:durableId="900363789">
    <w:abstractNumId w:val="17"/>
  </w:num>
  <w:num w:numId="20" w16cid:durableId="1509834755">
    <w:abstractNumId w:val="33"/>
  </w:num>
  <w:num w:numId="21" w16cid:durableId="11886400">
    <w:abstractNumId w:val="13"/>
  </w:num>
  <w:num w:numId="22" w16cid:durableId="1203372297">
    <w:abstractNumId w:val="16"/>
  </w:num>
  <w:num w:numId="23" w16cid:durableId="746221513">
    <w:abstractNumId w:val="11"/>
  </w:num>
  <w:num w:numId="24" w16cid:durableId="1918057053">
    <w:abstractNumId w:val="23"/>
  </w:num>
  <w:num w:numId="25" w16cid:durableId="2045976446">
    <w:abstractNumId w:val="32"/>
  </w:num>
  <w:num w:numId="26" w16cid:durableId="854151987">
    <w:abstractNumId w:val="12"/>
  </w:num>
  <w:num w:numId="27" w16cid:durableId="162817413">
    <w:abstractNumId w:val="15"/>
  </w:num>
  <w:num w:numId="28" w16cid:durableId="1275482160">
    <w:abstractNumId w:val="35"/>
  </w:num>
  <w:num w:numId="29" w16cid:durableId="562301872">
    <w:abstractNumId w:val="28"/>
  </w:num>
  <w:num w:numId="30" w16cid:durableId="669794263">
    <w:abstractNumId w:val="29"/>
  </w:num>
  <w:num w:numId="31" w16cid:durableId="1925844450">
    <w:abstractNumId w:val="18"/>
  </w:num>
  <w:num w:numId="32" w16cid:durableId="697586228">
    <w:abstractNumId w:val="25"/>
  </w:num>
  <w:num w:numId="33" w16cid:durableId="2017071402">
    <w:abstractNumId w:val="21"/>
  </w:num>
  <w:num w:numId="34" w16cid:durableId="854003374">
    <w:abstractNumId w:val="22"/>
  </w:num>
  <w:num w:numId="35" w16cid:durableId="824779581">
    <w:abstractNumId w:val="9"/>
  </w:num>
  <w:num w:numId="36" w16cid:durableId="11520626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05F8B"/>
    <w:rsid w:val="00007485"/>
    <w:rsid w:val="00034616"/>
    <w:rsid w:val="00050BB8"/>
    <w:rsid w:val="0006063C"/>
    <w:rsid w:val="000B2D8A"/>
    <w:rsid w:val="000B537F"/>
    <w:rsid w:val="001313E3"/>
    <w:rsid w:val="0015074B"/>
    <w:rsid w:val="001764CE"/>
    <w:rsid w:val="001912C1"/>
    <w:rsid w:val="001F6E0B"/>
    <w:rsid w:val="00213138"/>
    <w:rsid w:val="00225DEA"/>
    <w:rsid w:val="00257174"/>
    <w:rsid w:val="00270FF7"/>
    <w:rsid w:val="0029639D"/>
    <w:rsid w:val="002A4F6D"/>
    <w:rsid w:val="002C0681"/>
    <w:rsid w:val="002C2AE9"/>
    <w:rsid w:val="002C516B"/>
    <w:rsid w:val="002F478B"/>
    <w:rsid w:val="00326F90"/>
    <w:rsid w:val="00346DE3"/>
    <w:rsid w:val="00353787"/>
    <w:rsid w:val="003729EE"/>
    <w:rsid w:val="0038320C"/>
    <w:rsid w:val="00384228"/>
    <w:rsid w:val="00386911"/>
    <w:rsid w:val="00397808"/>
    <w:rsid w:val="003E608A"/>
    <w:rsid w:val="004223CD"/>
    <w:rsid w:val="00460E00"/>
    <w:rsid w:val="00491026"/>
    <w:rsid w:val="004D1DDD"/>
    <w:rsid w:val="004F38D3"/>
    <w:rsid w:val="005007E4"/>
    <w:rsid w:val="0050279F"/>
    <w:rsid w:val="00524E05"/>
    <w:rsid w:val="005256DA"/>
    <w:rsid w:val="0054704E"/>
    <w:rsid w:val="0055172F"/>
    <w:rsid w:val="0056506E"/>
    <w:rsid w:val="00576ED4"/>
    <w:rsid w:val="005B0313"/>
    <w:rsid w:val="005D0D41"/>
    <w:rsid w:val="006011B7"/>
    <w:rsid w:val="00602C5E"/>
    <w:rsid w:val="00627FC0"/>
    <w:rsid w:val="006424C4"/>
    <w:rsid w:val="0069122C"/>
    <w:rsid w:val="007A331F"/>
    <w:rsid w:val="00812B3B"/>
    <w:rsid w:val="00827BA3"/>
    <w:rsid w:val="00833E92"/>
    <w:rsid w:val="00844F13"/>
    <w:rsid w:val="00865C96"/>
    <w:rsid w:val="00894E6E"/>
    <w:rsid w:val="00941C37"/>
    <w:rsid w:val="00963332"/>
    <w:rsid w:val="00985237"/>
    <w:rsid w:val="00990B25"/>
    <w:rsid w:val="009A199F"/>
    <w:rsid w:val="00A07A4E"/>
    <w:rsid w:val="00A25A06"/>
    <w:rsid w:val="00A40A56"/>
    <w:rsid w:val="00A41975"/>
    <w:rsid w:val="00A4604F"/>
    <w:rsid w:val="00A569E9"/>
    <w:rsid w:val="00A92958"/>
    <w:rsid w:val="00A94E78"/>
    <w:rsid w:val="00AA1D8D"/>
    <w:rsid w:val="00AD16D2"/>
    <w:rsid w:val="00AF72BD"/>
    <w:rsid w:val="00B05EF4"/>
    <w:rsid w:val="00B2434C"/>
    <w:rsid w:val="00B47730"/>
    <w:rsid w:val="00B51252"/>
    <w:rsid w:val="00B54501"/>
    <w:rsid w:val="00B80E4E"/>
    <w:rsid w:val="00BD2356"/>
    <w:rsid w:val="00C117F4"/>
    <w:rsid w:val="00C22CEB"/>
    <w:rsid w:val="00C4077D"/>
    <w:rsid w:val="00CB0664"/>
    <w:rsid w:val="00CD0DAB"/>
    <w:rsid w:val="00D060E9"/>
    <w:rsid w:val="00D25F8B"/>
    <w:rsid w:val="00D437B5"/>
    <w:rsid w:val="00D64411"/>
    <w:rsid w:val="00E230CD"/>
    <w:rsid w:val="00E70048"/>
    <w:rsid w:val="00EA0B47"/>
    <w:rsid w:val="00EC27AF"/>
    <w:rsid w:val="00ED1565"/>
    <w:rsid w:val="00ED5E00"/>
    <w:rsid w:val="00EE3379"/>
    <w:rsid w:val="00F1568B"/>
    <w:rsid w:val="00F20CEE"/>
    <w:rsid w:val="00F22614"/>
    <w:rsid w:val="00F451A8"/>
    <w:rsid w:val="00F6798B"/>
    <w:rsid w:val="00F763E5"/>
    <w:rsid w:val="00FA0114"/>
    <w:rsid w:val="00FC693F"/>
    <w:rsid w:val="00FD3BE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86ED372F-9DA7-4244-96DD-F035C8C52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Ttulo1">
    <w:name w:val="heading 1"/>
    <w:basedOn w:val="Normal"/>
    <w:next w:val="Normal"/>
    <w:link w:val="Ttulo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tulo9">
    <w:name w:val="heading 9"/>
    <w:basedOn w:val="Normal"/>
    <w:next w:val="Normal"/>
    <w:link w:val="Ttulo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18BF"/>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618BF"/>
  </w:style>
  <w:style w:type="paragraph" w:styleId="Piedepgina">
    <w:name w:val="footer"/>
    <w:basedOn w:val="Normal"/>
    <w:link w:val="PiedepginaCar"/>
    <w:uiPriority w:val="99"/>
    <w:unhideWhenUsed/>
    <w:rsid w:val="00E618BF"/>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618BF"/>
  </w:style>
  <w:style w:type="paragraph" w:styleId="Sinespaciado">
    <w:name w:val="No Spacing"/>
    <w:uiPriority w:val="1"/>
    <w:qFormat/>
    <w:rsid w:val="00FC693F"/>
    <w:pPr>
      <w:spacing w:after="0" w:line="240" w:lineRule="auto"/>
    </w:pPr>
  </w:style>
  <w:style w:type="character" w:customStyle="1" w:styleId="Ttulo1Car">
    <w:name w:val="Título 1 Car"/>
    <w:basedOn w:val="Fuentedeprrafopredeter"/>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rrafodelista">
    <w:name w:val="List Paragraph"/>
    <w:basedOn w:val="Normal"/>
    <w:uiPriority w:val="34"/>
    <w:qFormat/>
    <w:rsid w:val="00FC693F"/>
    <w:pPr>
      <w:ind w:left="720"/>
      <w:contextualSpacing/>
    </w:pPr>
  </w:style>
  <w:style w:type="paragraph" w:styleId="Textoindependiente">
    <w:name w:val="Body Text"/>
    <w:basedOn w:val="Normal"/>
    <w:link w:val="TextoindependienteCar"/>
    <w:uiPriority w:val="99"/>
    <w:unhideWhenUsed/>
    <w:rsid w:val="00AA1D8D"/>
    <w:pPr>
      <w:spacing w:after="120"/>
    </w:pPr>
  </w:style>
  <w:style w:type="character" w:customStyle="1" w:styleId="TextoindependienteCar">
    <w:name w:val="Texto independiente Car"/>
    <w:basedOn w:val="Fuentedeprrafopredeter"/>
    <w:link w:val="Textoindependiente"/>
    <w:uiPriority w:val="99"/>
    <w:rsid w:val="00AA1D8D"/>
  </w:style>
  <w:style w:type="paragraph" w:styleId="Textoindependiente2">
    <w:name w:val="Body Text 2"/>
    <w:basedOn w:val="Normal"/>
    <w:link w:val="Textoindependiente2Car"/>
    <w:uiPriority w:val="99"/>
    <w:unhideWhenUsed/>
    <w:rsid w:val="00AA1D8D"/>
    <w:pPr>
      <w:spacing w:after="120" w:line="480" w:lineRule="auto"/>
    </w:pPr>
  </w:style>
  <w:style w:type="character" w:customStyle="1" w:styleId="Textoindependiente2Car">
    <w:name w:val="Texto independiente 2 Car"/>
    <w:basedOn w:val="Fuentedeprrafopredeter"/>
    <w:link w:val="Textoindependiente2"/>
    <w:uiPriority w:val="99"/>
    <w:rsid w:val="00AA1D8D"/>
  </w:style>
  <w:style w:type="paragraph" w:styleId="Textoindependiente3">
    <w:name w:val="Body Text 3"/>
    <w:basedOn w:val="Normal"/>
    <w:link w:val="Textoindependiente3Car"/>
    <w:uiPriority w:val="99"/>
    <w:unhideWhenUsed/>
    <w:rsid w:val="00AA1D8D"/>
    <w:pPr>
      <w:spacing w:after="120"/>
    </w:pPr>
    <w:rPr>
      <w:sz w:val="16"/>
      <w:szCs w:val="16"/>
    </w:rPr>
  </w:style>
  <w:style w:type="character" w:customStyle="1" w:styleId="Textoindependiente3Car">
    <w:name w:val="Texto independiente 3 Car"/>
    <w:basedOn w:val="Fuentedeprrafopredeter"/>
    <w:link w:val="Textoindependiente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Listaconvietas">
    <w:name w:val="List Bullet"/>
    <w:basedOn w:val="Normal"/>
    <w:uiPriority w:val="99"/>
    <w:unhideWhenUsed/>
    <w:rsid w:val="00326F90"/>
    <w:pPr>
      <w:numPr>
        <w:numId w:val="1"/>
      </w:numPr>
      <w:contextualSpacing/>
    </w:pPr>
  </w:style>
  <w:style w:type="paragraph" w:styleId="Listaconvietas2">
    <w:name w:val="List Bullet 2"/>
    <w:basedOn w:val="Normal"/>
    <w:uiPriority w:val="99"/>
    <w:unhideWhenUsed/>
    <w:rsid w:val="00326F90"/>
    <w:pPr>
      <w:numPr>
        <w:numId w:val="2"/>
      </w:numPr>
      <w:contextualSpacing/>
    </w:pPr>
  </w:style>
  <w:style w:type="paragraph" w:styleId="Listaconvietas3">
    <w:name w:val="List Bullet 3"/>
    <w:basedOn w:val="Normal"/>
    <w:uiPriority w:val="99"/>
    <w:unhideWhenUsed/>
    <w:rsid w:val="00326F90"/>
    <w:pPr>
      <w:numPr>
        <w:numId w:val="3"/>
      </w:numPr>
      <w:contextualSpacing/>
    </w:pPr>
  </w:style>
  <w:style w:type="paragraph" w:styleId="Listaconnmeros">
    <w:name w:val="List Number"/>
    <w:basedOn w:val="Normal"/>
    <w:uiPriority w:val="99"/>
    <w:unhideWhenUsed/>
    <w:rsid w:val="00326F90"/>
    <w:pPr>
      <w:numPr>
        <w:numId w:val="5"/>
      </w:numPr>
      <w:contextualSpacing/>
    </w:pPr>
  </w:style>
  <w:style w:type="paragraph" w:styleId="Listaconnmeros2">
    <w:name w:val="List Number 2"/>
    <w:basedOn w:val="Normal"/>
    <w:uiPriority w:val="99"/>
    <w:unhideWhenUsed/>
    <w:rsid w:val="0029639D"/>
    <w:pPr>
      <w:numPr>
        <w:numId w:val="6"/>
      </w:numPr>
      <w:contextualSpacing/>
    </w:pPr>
  </w:style>
  <w:style w:type="paragraph" w:styleId="Listaconnmeros3">
    <w:name w:val="List Number 3"/>
    <w:basedOn w:val="Normal"/>
    <w:uiPriority w:val="99"/>
    <w:unhideWhenUsed/>
    <w:rsid w:val="0029639D"/>
    <w:pPr>
      <w:numPr>
        <w:numId w:val="7"/>
      </w:numPr>
      <w:contextualSpacing/>
    </w:pPr>
  </w:style>
  <w:style w:type="paragraph" w:styleId="Continuarlista">
    <w:name w:val="List Continue"/>
    <w:basedOn w:val="Normal"/>
    <w:uiPriority w:val="99"/>
    <w:unhideWhenUsed/>
    <w:rsid w:val="0029639D"/>
    <w:pPr>
      <w:spacing w:after="120"/>
      <w:ind w:left="360"/>
      <w:contextualSpacing/>
    </w:pPr>
  </w:style>
  <w:style w:type="paragraph" w:styleId="Continuarlista2">
    <w:name w:val="List Continue 2"/>
    <w:basedOn w:val="Normal"/>
    <w:uiPriority w:val="99"/>
    <w:unhideWhenUsed/>
    <w:rsid w:val="0029639D"/>
    <w:pPr>
      <w:spacing w:after="120"/>
      <w:ind w:left="720"/>
      <w:contextualSpacing/>
    </w:pPr>
  </w:style>
  <w:style w:type="paragraph" w:styleId="Continuarlista3">
    <w:name w:val="List Continue 3"/>
    <w:basedOn w:val="Normal"/>
    <w:uiPriority w:val="99"/>
    <w:unhideWhenUsed/>
    <w:rsid w:val="0029639D"/>
    <w:pPr>
      <w:spacing w:after="120"/>
      <w:ind w:left="1080"/>
      <w:contextualSpacing/>
    </w:pPr>
  </w:style>
  <w:style w:type="paragraph" w:styleId="Textomacro">
    <w:name w:val="macro"/>
    <w:link w:val="Texto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macroCar">
    <w:name w:val="Texto macro Car"/>
    <w:basedOn w:val="Fuentedeprrafopredeter"/>
    <w:link w:val="Textomacro"/>
    <w:uiPriority w:val="99"/>
    <w:rsid w:val="0029639D"/>
    <w:rPr>
      <w:rFonts w:ascii="Courier" w:hAnsi="Courier"/>
      <w:sz w:val="20"/>
      <w:szCs w:val="20"/>
    </w:rPr>
  </w:style>
  <w:style w:type="paragraph" w:styleId="Cita">
    <w:name w:val="Quote"/>
    <w:basedOn w:val="Normal"/>
    <w:next w:val="Normal"/>
    <w:link w:val="CitaCar"/>
    <w:uiPriority w:val="29"/>
    <w:qFormat/>
    <w:rsid w:val="00FC693F"/>
    <w:rPr>
      <w:i/>
      <w:iCs/>
      <w:color w:val="000000" w:themeColor="text1"/>
    </w:rPr>
  </w:style>
  <w:style w:type="character" w:customStyle="1" w:styleId="CitaCar">
    <w:name w:val="Cita Car"/>
    <w:basedOn w:val="Fuentedeprrafopredeter"/>
    <w:link w:val="Cita"/>
    <w:uiPriority w:val="29"/>
    <w:rsid w:val="00FC693F"/>
    <w:rPr>
      <w:i/>
      <w:iCs/>
      <w:color w:val="000000" w:themeColor="text1"/>
    </w:rPr>
  </w:style>
  <w:style w:type="character" w:customStyle="1" w:styleId="Ttulo4Car">
    <w:name w:val="Título 4 Car"/>
    <w:basedOn w:val="Fuentedeprrafopredeter"/>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ar">
    <w:name w:val="Título 9 Car"/>
    <w:basedOn w:val="Fuentedeprrafopredeter"/>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Descripci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Textoennegrita">
    <w:name w:val="Strong"/>
    <w:basedOn w:val="Fuentedeprrafopredeter"/>
    <w:uiPriority w:val="22"/>
    <w:qFormat/>
    <w:rsid w:val="00FC693F"/>
    <w:rPr>
      <w:b/>
      <w:bCs/>
    </w:rPr>
  </w:style>
  <w:style w:type="character" w:styleId="nfasis">
    <w:name w:val="Emphasis"/>
    <w:basedOn w:val="Fuentedeprrafopredeter"/>
    <w:uiPriority w:val="20"/>
    <w:qFormat/>
    <w:rsid w:val="00FC693F"/>
    <w:rPr>
      <w:i/>
      <w:iCs/>
    </w:rPr>
  </w:style>
  <w:style w:type="paragraph" w:styleId="Citadestacada">
    <w:name w:val="Intense Quote"/>
    <w:basedOn w:val="Normal"/>
    <w:next w:val="Normal"/>
    <w:link w:val="Citadestacada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destacadaCar">
    <w:name w:val="Cita destacada Car"/>
    <w:basedOn w:val="Fuentedeprrafopredeter"/>
    <w:link w:val="Citadestacada"/>
    <w:uiPriority w:val="30"/>
    <w:rsid w:val="00FC693F"/>
    <w:rPr>
      <w:b/>
      <w:bCs/>
      <w:i/>
      <w:iCs/>
      <w:color w:val="4F81BD" w:themeColor="accent1"/>
    </w:rPr>
  </w:style>
  <w:style w:type="character" w:styleId="nfasissutil">
    <w:name w:val="Subtle Emphasis"/>
    <w:basedOn w:val="Fuentedeprrafopredeter"/>
    <w:uiPriority w:val="19"/>
    <w:qFormat/>
    <w:rsid w:val="00FC693F"/>
    <w:rPr>
      <w:i/>
      <w:iCs/>
      <w:color w:val="808080" w:themeColor="text1" w:themeTint="7F"/>
    </w:rPr>
  </w:style>
  <w:style w:type="character" w:styleId="nfasisintenso">
    <w:name w:val="Intense Emphasis"/>
    <w:basedOn w:val="Fuentedeprrafopredeter"/>
    <w:uiPriority w:val="21"/>
    <w:qFormat/>
    <w:rsid w:val="00FC693F"/>
    <w:rPr>
      <w:b/>
      <w:bCs/>
      <w:i/>
      <w:iCs/>
      <w:color w:val="4F81BD" w:themeColor="accent1"/>
    </w:rPr>
  </w:style>
  <w:style w:type="character" w:styleId="Referenciasutil">
    <w:name w:val="Subtle Reference"/>
    <w:basedOn w:val="Fuentedeprrafopredeter"/>
    <w:uiPriority w:val="31"/>
    <w:qFormat/>
    <w:rsid w:val="00FC693F"/>
    <w:rPr>
      <w:smallCaps/>
      <w:color w:val="C0504D" w:themeColor="accent2"/>
      <w:u w:val="single"/>
    </w:rPr>
  </w:style>
  <w:style w:type="character" w:styleId="Referenciaintensa">
    <w:name w:val="Intense Reference"/>
    <w:basedOn w:val="Fuentedeprrafopredeter"/>
    <w:uiPriority w:val="32"/>
    <w:qFormat/>
    <w:rsid w:val="00FC693F"/>
    <w:rPr>
      <w:b/>
      <w:bCs/>
      <w:smallCaps/>
      <w:color w:val="C0504D" w:themeColor="accent2"/>
      <w:spacing w:val="5"/>
      <w:u w:val="single"/>
    </w:rPr>
  </w:style>
  <w:style w:type="character" w:styleId="Ttulodellibro">
    <w:name w:val="Book Title"/>
    <w:basedOn w:val="Fuentedeprrafopredeter"/>
    <w:uiPriority w:val="33"/>
    <w:qFormat/>
    <w:rsid w:val="00FC693F"/>
    <w:rPr>
      <w:b/>
      <w:bCs/>
      <w:smallCaps/>
      <w:spacing w:val="5"/>
    </w:rPr>
  </w:style>
  <w:style w:type="paragraph" w:styleId="TtuloTDC">
    <w:name w:val="TOC Heading"/>
    <w:basedOn w:val="Ttulo1"/>
    <w:next w:val="Normal"/>
    <w:uiPriority w:val="39"/>
    <w:unhideWhenUsed/>
    <w:qFormat/>
    <w:rsid w:val="00FC693F"/>
    <w:pPr>
      <w:outlineLvl w:val="9"/>
    </w:pPr>
  </w:style>
  <w:style w:type="table" w:styleId="Tablaconcuadrcula">
    <w:name w:val="Table Grid"/>
    <w:basedOn w:val="Tab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doclaro">
    <w:name w:val="Light Shading"/>
    <w:basedOn w:val="Tab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doclaro-nfasis1">
    <w:name w:val="Light Shading Accent 1"/>
    <w:basedOn w:val="Tab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doclaro-nfasis2">
    <w:name w:val="Light Shading Accent 2"/>
    <w:basedOn w:val="Tab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doclaro-nfasis3">
    <w:name w:val="Light Shading Accent 3"/>
    <w:basedOn w:val="Tab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doclaro-nfasis4">
    <w:name w:val="Light Shading Accent 4"/>
    <w:basedOn w:val="Tab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doclaro-nfasis5">
    <w:name w:val="Light Shading Accent 5"/>
    <w:basedOn w:val="Tab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doclaro-nfasis6">
    <w:name w:val="Light Shading Accent 6"/>
    <w:basedOn w:val="Tab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is1">
    <w:name w:val="Light List Accent 1"/>
    <w:basedOn w:val="Tab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2">
    <w:name w:val="Light List Accent 2"/>
    <w:basedOn w:val="Tab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is3">
    <w:name w:val="Light List Accent 3"/>
    <w:basedOn w:val="Tab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is4">
    <w:name w:val="Light List Accent 4"/>
    <w:basedOn w:val="Tab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is5">
    <w:name w:val="Light List Accent 5"/>
    <w:basedOn w:val="Tab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is6">
    <w:name w:val="Light List Accent 6"/>
    <w:basedOn w:val="Tab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Cuadrculaclara">
    <w:name w:val="Light Grid"/>
    <w:basedOn w:val="Tab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Cuadrculaclara-nfasis1">
    <w:name w:val="Light Grid Accent 1"/>
    <w:basedOn w:val="Tab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Cuadrculaclara-nfasis2">
    <w:name w:val="Light Grid Accent 2"/>
    <w:basedOn w:val="Tab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Cuadrculaclara-nfasis3">
    <w:name w:val="Light Grid Accent 3"/>
    <w:basedOn w:val="Tab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Cuadrculaclara-nfasis4">
    <w:name w:val="Light Grid Accent 4"/>
    <w:basedOn w:val="Tab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Cuadrculaclara-nfasis5">
    <w:name w:val="Light Grid Accent 5"/>
    <w:basedOn w:val="Tab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Cuadrculaclara-nfasis6">
    <w:name w:val="Light Grid Accent 6"/>
    <w:basedOn w:val="Tab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domedio1">
    <w:name w:val="Medium Shading 1"/>
    <w:basedOn w:val="Tab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domedio1-nfasis1">
    <w:name w:val="Medium Shading 1 Accent 1"/>
    <w:basedOn w:val="Tab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domedio1-nfasis2">
    <w:name w:val="Medium Shading 1 Accent 2"/>
    <w:basedOn w:val="Tab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domedio1-nfasis3">
    <w:name w:val="Medium Shading 1 Accent 3"/>
    <w:basedOn w:val="Tab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domedio1-nfasis4">
    <w:name w:val="Medium Shading 1 Accent 4"/>
    <w:basedOn w:val="Tab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domedio1-nfasis5">
    <w:name w:val="Medium Shading 1 Accent 5"/>
    <w:basedOn w:val="Tab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domedio1-nfasis6">
    <w:name w:val="Medium Shading 1 Accent 6"/>
    <w:basedOn w:val="Tab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domedio2">
    <w:name w:val="Medium Shading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1">
    <w:name w:val="Medium Shading 2 Accent 1"/>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2">
    <w:name w:val="Medium Shading 2 Accent 2"/>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3">
    <w:name w:val="Medium Shading 2 Accent 3"/>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4">
    <w:name w:val="Medium Shading 2 Accent 4"/>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5">
    <w:name w:val="Medium Shading 2 Accent 5"/>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domedio2-nfasis6">
    <w:name w:val="Medium Shading 2 Accent 6"/>
    <w:basedOn w:val="Tab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edia1">
    <w:name w:val="Medium List 1"/>
    <w:basedOn w:val="Tab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edia1-nfasis1">
    <w:name w:val="Medium List 1 Accent 1"/>
    <w:basedOn w:val="Tab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edia1-nfasis2">
    <w:name w:val="Medium List 1 Accent 2"/>
    <w:basedOn w:val="Tab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edia1-nfasis3">
    <w:name w:val="Medium List 1 Accent 3"/>
    <w:basedOn w:val="Tab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edia1-nfasis4">
    <w:name w:val="Medium List 1 Accent 4"/>
    <w:basedOn w:val="Tab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edia1-nfasis5">
    <w:name w:val="Medium List 1 Accent 5"/>
    <w:basedOn w:val="Tab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edia1-nfasis6">
    <w:name w:val="Medium List 1 Accent 6"/>
    <w:basedOn w:val="Tab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edia2">
    <w:name w:val="Medium Lis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1">
    <w:name w:val="Medium List 2 Accent 1"/>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2">
    <w:name w:val="Medium List 2 Accent 2"/>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3">
    <w:name w:val="Medium List 2 Accent 3"/>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4">
    <w:name w:val="Medium List 2 Accent 4"/>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5">
    <w:name w:val="Medium List 2 Accent 5"/>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edia2-nfasis6">
    <w:name w:val="Medium List 2 Accent 6"/>
    <w:basedOn w:val="Tab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Cuadrculamedia1">
    <w:name w:val="Medium Grid 1"/>
    <w:basedOn w:val="Tab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media1-nfasis1">
    <w:name w:val="Medium Grid 1 Accent 1"/>
    <w:basedOn w:val="Tab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media1-nfasis2">
    <w:name w:val="Medium Grid 1 Accent 2"/>
    <w:basedOn w:val="Tab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media1-nfasis3">
    <w:name w:val="Medium Grid 1 Accent 3"/>
    <w:basedOn w:val="Tab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media1-nfasis4">
    <w:name w:val="Medium Grid 1 Accent 4"/>
    <w:basedOn w:val="Tab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media1-nfasis5">
    <w:name w:val="Medium Grid 1 Accent 5"/>
    <w:basedOn w:val="Tab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media1-nfasis6">
    <w:name w:val="Medium Grid 1 Accent 6"/>
    <w:basedOn w:val="Tab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uadrculamedia2">
    <w:name w:val="Medium Grid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Cuadrculamedia2-nfasis1">
    <w:name w:val="Medium Grid 2 Accent 1"/>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Cuadrculamedia2-nfasis2">
    <w:name w:val="Medium Grid 2 Accent 2"/>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Cuadrculamedia2-nfasis3">
    <w:name w:val="Medium Grid 2 Accent 3"/>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Cuadrculamedia2-nfasis4">
    <w:name w:val="Medium Grid 2 Accent 4"/>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Cuadrculamedia2-nfasis5">
    <w:name w:val="Medium Grid 2 Accent 5"/>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Cuadrculamedia2-nfasis6">
    <w:name w:val="Medium Grid 2 Accent 6"/>
    <w:basedOn w:val="Tab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Cuadrculamedia3">
    <w:name w:val="Medium Grid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Cuadrculamedia3-nfasis1">
    <w:name w:val="Medium Grid 3 Accent 1"/>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Cuadrculamedia3-nfasis2">
    <w:name w:val="Medium Grid 3 Accent 2"/>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Cuadrculamedia3-nfasis3">
    <w:name w:val="Medium Grid 3 Accent 3"/>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Cuadrculamedia3-nfasis4">
    <w:name w:val="Medium Grid 3 Accent 4"/>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Cuadrculamedia3-nfasis5">
    <w:name w:val="Medium Grid 3 Accent 5"/>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Cuadrculamedia3-nfasis6">
    <w:name w:val="Medium Grid 3 Accent 6"/>
    <w:basedOn w:val="Tab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oscura">
    <w:name w:val="Dark List"/>
    <w:basedOn w:val="Tab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oscura-nfasis1">
    <w:name w:val="Dark List Accent 1"/>
    <w:basedOn w:val="Tab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oscura-nfasis2">
    <w:name w:val="Dark List Accent 2"/>
    <w:basedOn w:val="Tab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oscura-nfasis3">
    <w:name w:val="Dark List Accent 3"/>
    <w:basedOn w:val="Tab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oscura-nfasis4">
    <w:name w:val="Dark List Accent 4"/>
    <w:basedOn w:val="Tab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oscura-nfasis5">
    <w:name w:val="Dark List Accent 5"/>
    <w:basedOn w:val="Tab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oscura-nfasis6">
    <w:name w:val="Dark List Accent 6"/>
    <w:basedOn w:val="Tab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dovistoso">
    <w:name w:val="Colorful Shading"/>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dovistoso-nfasis1">
    <w:name w:val="Colorful Shading Accent 1"/>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dovistoso-nfasis2">
    <w:name w:val="Colorful Shading Accent 2"/>
    <w:basedOn w:val="Tab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dovistoso-nfasis3">
    <w:name w:val="Colorful Shading Accent 3"/>
    <w:basedOn w:val="Tab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dovistoso-nfasis4">
    <w:name w:val="Colorful Shading Accent 4"/>
    <w:basedOn w:val="Tab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dovistoso-nfasis5">
    <w:name w:val="Colorful Shading Accent 5"/>
    <w:basedOn w:val="Tab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dovistoso-nfasis6">
    <w:name w:val="Colorful Shading Accent 6"/>
    <w:basedOn w:val="Tab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vistosa">
    <w:name w:val="Colorful List"/>
    <w:basedOn w:val="Tab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vistosa-nfasis1">
    <w:name w:val="Colorful List Accent 1"/>
    <w:basedOn w:val="Tab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vistosa-nfasis2">
    <w:name w:val="Colorful List Accent 2"/>
    <w:basedOn w:val="Tab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vistosa-nfasis3">
    <w:name w:val="Colorful List Accent 3"/>
    <w:basedOn w:val="Tab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vistosa-nfasis4">
    <w:name w:val="Colorful List Accent 4"/>
    <w:basedOn w:val="Tab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vistosa-nfasis5">
    <w:name w:val="Colorful List Accent 5"/>
    <w:basedOn w:val="Tab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vistosa-nfasis6">
    <w:name w:val="Colorful List Accent 6"/>
    <w:basedOn w:val="Tab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uadrculavistosa">
    <w:name w:val="Colorful Grid"/>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uadrculavistosa-nfasis1">
    <w:name w:val="Colorful Grid Accent 1"/>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uadrculavistosa-nfasis2">
    <w:name w:val="Colorful Grid Accent 2"/>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uadrculavistosa-nfasis3">
    <w:name w:val="Colorful Grid Accent 3"/>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uadrculavistosa-nfasis4">
    <w:name w:val="Colorful Grid Accent 4"/>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uadrculavistosa-nfasis5">
    <w:name w:val="Colorful Grid Accent 5"/>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uadrculavistosa-nfasis6">
    <w:name w:val="Colorful Grid Accent 6"/>
    <w:basedOn w:val="Tab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ipervnculo">
    <w:name w:val="Hyperlink"/>
    <w:basedOn w:val="Fuentedeprrafopredeter"/>
    <w:uiPriority w:val="99"/>
    <w:unhideWhenUsed/>
    <w:rsid w:val="001F6E0B"/>
    <w:rPr>
      <w:color w:val="0000FF" w:themeColor="hyperlink"/>
      <w:u w:val="single"/>
    </w:rPr>
  </w:style>
  <w:style w:type="paragraph" w:styleId="NormalWeb">
    <w:name w:val="Normal (Web)"/>
    <w:basedOn w:val="Normal"/>
    <w:uiPriority w:val="99"/>
    <w:unhideWhenUsed/>
    <w:rsid w:val="00C117F4"/>
    <w:pPr>
      <w:spacing w:before="100" w:beforeAutospacing="1" w:after="100" w:afterAutospacing="1" w:line="240" w:lineRule="auto"/>
    </w:pPr>
    <w:rPr>
      <w:rFonts w:ascii="Times New Roman" w:eastAsia="Times New Roman" w:hAnsi="Times New Roman" w:cs="Times New Roman"/>
      <w:sz w:val="24"/>
      <w:szCs w:val="24"/>
      <w:lang w:val="es-MX" w:eastAsia="es-MX"/>
    </w:rPr>
  </w:style>
  <w:style w:type="paragraph" w:styleId="HTMLconformatoprevio">
    <w:name w:val="HTML Preformatted"/>
    <w:basedOn w:val="Normal"/>
    <w:link w:val="HTMLconformatoprevioCar"/>
    <w:uiPriority w:val="99"/>
    <w:semiHidden/>
    <w:unhideWhenUsed/>
    <w:rsid w:val="00C117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s-MX" w:eastAsia="es-MX"/>
    </w:rPr>
  </w:style>
  <w:style w:type="character" w:customStyle="1" w:styleId="HTMLconformatoprevioCar">
    <w:name w:val="HTML con formato previo Car"/>
    <w:basedOn w:val="Fuentedeprrafopredeter"/>
    <w:link w:val="HTMLconformatoprevio"/>
    <w:uiPriority w:val="99"/>
    <w:semiHidden/>
    <w:rsid w:val="00C117F4"/>
    <w:rPr>
      <w:rFonts w:ascii="Courier New" w:eastAsia="Times New Roman" w:hAnsi="Courier New" w:cs="Courier New"/>
      <w:sz w:val="20"/>
      <w:szCs w:val="20"/>
      <w:lang w:val="es-MX" w:eastAsia="es-MX"/>
    </w:rPr>
  </w:style>
  <w:style w:type="character" w:styleId="CdigoHTML">
    <w:name w:val="HTML Code"/>
    <w:basedOn w:val="Fuentedeprrafopredeter"/>
    <w:uiPriority w:val="99"/>
    <w:semiHidden/>
    <w:unhideWhenUsed/>
    <w:rsid w:val="00C117F4"/>
    <w:rPr>
      <w:rFonts w:ascii="Courier New" w:eastAsia="Times New Roman" w:hAnsi="Courier New" w:cs="Courier New"/>
      <w:sz w:val="20"/>
      <w:szCs w:val="20"/>
    </w:rPr>
  </w:style>
  <w:style w:type="character" w:customStyle="1" w:styleId="math-inline">
    <w:name w:val="math-inline"/>
    <w:basedOn w:val="Fuentedeprrafopredeter"/>
    <w:rsid w:val="00491026"/>
  </w:style>
  <w:style w:type="paragraph" w:styleId="TDC2">
    <w:name w:val="toc 2"/>
    <w:basedOn w:val="Normal"/>
    <w:next w:val="Normal"/>
    <w:autoRedefine/>
    <w:uiPriority w:val="39"/>
    <w:unhideWhenUsed/>
    <w:rsid w:val="00386911"/>
    <w:pPr>
      <w:spacing w:after="100"/>
      <w:ind w:left="220"/>
    </w:pPr>
  </w:style>
  <w:style w:type="paragraph" w:styleId="TDC3">
    <w:name w:val="toc 3"/>
    <w:basedOn w:val="Normal"/>
    <w:next w:val="Normal"/>
    <w:autoRedefine/>
    <w:uiPriority w:val="39"/>
    <w:unhideWhenUsed/>
    <w:rsid w:val="00386911"/>
    <w:pPr>
      <w:spacing w:after="100"/>
      <w:ind w:left="440"/>
    </w:pPr>
  </w:style>
  <w:style w:type="paragraph" w:styleId="TDC1">
    <w:name w:val="toc 1"/>
    <w:basedOn w:val="Normal"/>
    <w:next w:val="Normal"/>
    <w:autoRedefine/>
    <w:uiPriority w:val="39"/>
    <w:unhideWhenUsed/>
    <w:rsid w:val="00386911"/>
    <w:pPr>
      <w:spacing w:after="100"/>
    </w:pPr>
  </w:style>
  <w:style w:type="character" w:styleId="Mencinsinresolver">
    <w:name w:val="Unresolved Mention"/>
    <w:basedOn w:val="Fuentedeprrafopredeter"/>
    <w:uiPriority w:val="99"/>
    <w:semiHidden/>
    <w:unhideWhenUsed/>
    <w:rsid w:val="00FA0114"/>
    <w:rPr>
      <w:color w:val="605E5C"/>
      <w:shd w:val="clear" w:color="auto" w:fill="E1DFDD"/>
    </w:rPr>
  </w:style>
  <w:style w:type="character" w:customStyle="1" w:styleId="citation-153">
    <w:name w:val="citation-153"/>
    <w:basedOn w:val="Fuentedeprrafopredeter"/>
    <w:rsid w:val="00CD0DAB"/>
  </w:style>
  <w:style w:type="character" w:customStyle="1" w:styleId="citation-152">
    <w:name w:val="citation-152"/>
    <w:basedOn w:val="Fuentedeprrafopredeter"/>
    <w:rsid w:val="00CD0D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tsncg.edu.mx/" TargetMode="External"/><Relationship Id="rId13" Type="http://schemas.openxmlformats.org/officeDocument/2006/relationships/hyperlink" Target="https://gc.scalahed.com/recursos/files/r161r/w24756w/Contabilidad_Fin_6ed.pdf" TargetMode="External"/><Relationship Id="rId18" Type="http://schemas.openxmlformats.org/officeDocument/2006/relationships/image" Target="media/image6.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uteg.edu.ec/biblioteca-libros/wp-content/uploads/2021/06/Principios_de_Finanzas_Corporativas-Brealey-Myers-Allen.pdf" TargetMode="Externa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29" Type="http://schemas.openxmlformats.org/officeDocument/2006/relationships/hyperlink" Target="https://itsncgedu-my.sharepoint.com/:b:/g/personal/fduran_itsncg_edu_mx/IQCu1nkpp-anRYYiD_QR-W-JAVgq7ZZkEByAbfi3frNQsrg?e=45mmHT"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hyperlink" Target="https://gc.scalahed.com/recursos/files/r161r/w24802w/Principios_de_administracion_financiera_12Ed_Gitman.pdf" TargetMode="External"/><Relationship Id="rId23" Type="http://schemas.openxmlformats.org/officeDocument/2006/relationships/image" Target="media/image11.png"/><Relationship Id="rId28" Type="http://schemas.openxmlformats.org/officeDocument/2006/relationships/image" Target="media/image16.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hyperlink" Target="https://itsncgedu-my.sharepoint.com/:f:/g/personal/gespino_itsncg_edu_mx/IgD8_Rz5TaugQrQCuecHSfJJAehagMEYy5S0EgqS-YpLaIc?e=M4KNMw"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gc.scalahed.com/recursos/files/r161r/w24802w/Principios_de_administracion_financiera_12Ed_Gitman.pdf" TargetMode="External"/><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hyperlink" Target="https://itsncgedu-my.sharepoint.com/:b:/g/personal/fduran_itsncg_edu_mx/IQCpyIDc0kCiT4nRjQt1HzcPAebG1pOTnEFtErvam_tLPRY?e=7hNNK7" TargetMode="External"/><Relationship Id="rId35"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666</TotalTime>
  <Pages>16</Pages>
  <Words>5098</Words>
  <Characters>28039</Characters>
  <Application>Microsoft Office Word</Application>
  <DocSecurity>0</DocSecurity>
  <Lines>233</Lines>
  <Paragraphs>66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33071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Lic. Yolanda Flores Ramirez</dc:creator>
  <cp:keywords/>
  <dc:description>generated by python-docx</dc:description>
  <cp:lastModifiedBy>Lic. Yolanda Flores Ramirez</cp:lastModifiedBy>
  <cp:revision>44</cp:revision>
  <dcterms:created xsi:type="dcterms:W3CDTF">2026-08-06T04:04:00Z</dcterms:created>
  <dcterms:modified xsi:type="dcterms:W3CDTF">2026-08-07T19:27:00Z</dcterms:modified>
  <cp:category/>
</cp:coreProperties>
</file>